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44474">
      <w:pPr>
        <w:pStyle w:val="ConsPlusNormal"/>
        <w:jc w:val="both"/>
        <w:outlineLvl w:val="0"/>
      </w:pPr>
      <w:bookmarkStart w:id="0" w:name="_GoBack"/>
      <w:bookmarkEnd w:id="0"/>
    </w:p>
    <w:p w:rsidR="00000000" w:rsidRDefault="00644474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644474">
      <w:pPr>
        <w:pStyle w:val="ConsPlusTitle"/>
        <w:jc w:val="center"/>
      </w:pPr>
      <w:r>
        <w:t>ХОЗЯЙСТВА РОССИЙСКОЙ ФЕДЕРАЦИИ</w:t>
      </w:r>
    </w:p>
    <w:p w:rsidR="00000000" w:rsidRDefault="00644474">
      <w:pPr>
        <w:pStyle w:val="ConsPlusTitle"/>
        <w:jc w:val="center"/>
      </w:pPr>
    </w:p>
    <w:p w:rsidR="00000000" w:rsidRDefault="00644474">
      <w:pPr>
        <w:pStyle w:val="ConsPlusTitle"/>
        <w:jc w:val="center"/>
      </w:pPr>
      <w:r>
        <w:t>ПИСЬМО</w:t>
      </w:r>
    </w:p>
    <w:p w:rsidR="00000000" w:rsidRDefault="00644474">
      <w:pPr>
        <w:pStyle w:val="ConsPlusTitle"/>
        <w:jc w:val="center"/>
      </w:pPr>
      <w:r>
        <w:t>от 2 сентября 2021 г. N 37442-ТБ/02</w:t>
      </w:r>
    </w:p>
    <w:p w:rsidR="00000000" w:rsidRDefault="00644474">
      <w:pPr>
        <w:pStyle w:val="ConsPlusNormal"/>
        <w:ind w:firstLine="540"/>
        <w:jc w:val="both"/>
      </w:pPr>
    </w:p>
    <w:p w:rsidR="00000000" w:rsidRDefault="00644474">
      <w:pPr>
        <w:pStyle w:val="ConsPlusNormal"/>
        <w:ind w:firstLine="540"/>
        <w:jc w:val="both"/>
      </w:pPr>
      <w:r>
        <w:t>Правовой департамент Министерства строительства и жилищно-коммунального хозяйства Российской Федерации рассмотрел обращение по вопросу о возможности перечисления страховой организацией страхового возмещения на специальный банковский счет, на котором размещ</w:t>
      </w:r>
      <w:r>
        <w:t xml:space="preserve">ены средства компенсационного фонда возмещения вреда, в случае осуществления выплат с такого фонда в связи с наступлением ответственности члена саморегулируемой организации в соответствии со </w:t>
      </w:r>
      <w:hyperlink r:id="rId6" w:history="1">
        <w:r>
          <w:rPr>
            <w:color w:val="0000FF"/>
          </w:rPr>
          <w:t>статьей 60</w:t>
        </w:r>
      </w:hyperlink>
      <w:r>
        <w:t xml:space="preserve"> Градостроительного кодекса Российской Федерации (далее - Кодекс), и сообщает следующее.</w:t>
      </w:r>
    </w:p>
    <w:p w:rsidR="00000000" w:rsidRDefault="00644474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пункту 1 статьи 1064</w:t>
        </w:r>
      </w:hyperlink>
      <w:r>
        <w:t xml:space="preserve"> Гражданского кодекса Российской Федерации (далее - ГК РФ)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Зак</w:t>
      </w:r>
      <w:r>
        <w:t>оном обязанность возмещения вреда может быть возложена на лицо, не являющееся причинителем вреда.</w:t>
      </w:r>
    </w:p>
    <w:p w:rsidR="00000000" w:rsidRDefault="00644474">
      <w:pPr>
        <w:pStyle w:val="ConsPlusNormal"/>
        <w:spacing w:before="240"/>
        <w:ind w:firstLine="540"/>
        <w:jc w:val="both"/>
      </w:pPr>
      <w:r>
        <w:t>В этой связи на саморегулируемые организации в пределах средств компенсационного фонда возмещения вреда возложена солидарная ответственность по обязательствам</w:t>
      </w:r>
      <w:r>
        <w:t xml:space="preserve"> своих членов, возникшим вследствие причинения вреда в случаях, предусмотренных </w:t>
      </w:r>
      <w:hyperlink r:id="rId8" w:history="1">
        <w:r>
          <w:rPr>
            <w:color w:val="0000FF"/>
          </w:rPr>
          <w:t>статьей 60</w:t>
        </w:r>
      </w:hyperlink>
      <w:r>
        <w:t xml:space="preserve"> Кодекса (</w:t>
      </w:r>
      <w:hyperlink r:id="rId9" w:history="1">
        <w:r>
          <w:rPr>
            <w:color w:val="0000FF"/>
          </w:rPr>
          <w:t>часть 1 статьи 55.16</w:t>
        </w:r>
      </w:hyperlink>
      <w:r>
        <w:t xml:space="preserve"> Кодекса).</w:t>
      </w:r>
    </w:p>
    <w:p w:rsidR="00000000" w:rsidRDefault="00644474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Частью 2 статьи 55.5</w:t>
        </w:r>
      </w:hyperlink>
      <w:r>
        <w:t xml:space="preserve"> Кодекса установлено право саморегу</w:t>
      </w:r>
      <w:r>
        <w:t>лируемой организацией принять решение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</w:t>
      </w:r>
      <w:r>
        <w:t>ьного строительства (далее - страхование ответственности).</w:t>
      </w:r>
    </w:p>
    <w:p w:rsidR="00000000" w:rsidRDefault="00644474">
      <w:pPr>
        <w:pStyle w:val="ConsPlusNormal"/>
        <w:spacing w:before="240"/>
        <w:ind w:firstLine="540"/>
        <w:jc w:val="both"/>
      </w:pPr>
      <w:r>
        <w:t>В таком случае, лицо, в пользу которого считается заключенным договор страхования ответственности, вправе предъявить непосредственно страховщику требование о возмещении вреда в пределах страховой с</w:t>
      </w:r>
      <w:r>
        <w:t>уммы. Возмещение вреда лицом, застраховавшим свою ответственность, осуществляется только при недостаточности страхового возмещения для полного возмещения причиненного вреда (</w:t>
      </w:r>
      <w:hyperlink r:id="rId11" w:history="1">
        <w:r>
          <w:rPr>
            <w:color w:val="0000FF"/>
          </w:rPr>
          <w:t>статьи 1072</w:t>
        </w:r>
      </w:hyperlink>
      <w:r>
        <w:t xml:space="preserve"> ГК РФ).</w:t>
      </w:r>
    </w:p>
    <w:p w:rsidR="00000000" w:rsidRDefault="00644474">
      <w:pPr>
        <w:pStyle w:val="ConsPlusNormal"/>
        <w:spacing w:before="240"/>
        <w:ind w:firstLine="540"/>
        <w:jc w:val="both"/>
      </w:pPr>
      <w:r>
        <w:t xml:space="preserve">При этом по общему правилу, установленному </w:t>
      </w:r>
      <w:hyperlink r:id="rId12" w:history="1">
        <w:r>
          <w:rPr>
            <w:color w:val="0000FF"/>
          </w:rPr>
          <w:t>статьей 929</w:t>
        </w:r>
      </w:hyperlink>
      <w:r>
        <w:t xml:space="preserve"> ГК РФ, при наступлении страхового случая ст</w:t>
      </w:r>
      <w:r>
        <w:t>раховщик возмещает страхователю или иному лицу, в пользу которого заключен договор (выгодоприобретателю), причиненные вследствие этого события убытки именно в застрахованном имуществе.</w:t>
      </w:r>
    </w:p>
    <w:p w:rsidR="00000000" w:rsidRDefault="00644474">
      <w:pPr>
        <w:pStyle w:val="ConsPlusNormal"/>
        <w:spacing w:before="240"/>
        <w:ind w:firstLine="540"/>
        <w:jc w:val="both"/>
      </w:pPr>
      <w:r>
        <w:t>Лицо, риск ответственности которого за причинение вреда застрахован, до</w:t>
      </w:r>
      <w:r>
        <w:t>лжно быть названо в договоре страхования (</w:t>
      </w:r>
      <w:hyperlink r:id="rId13" w:history="1">
        <w:r>
          <w:rPr>
            <w:color w:val="0000FF"/>
          </w:rPr>
          <w:t>статья 931</w:t>
        </w:r>
      </w:hyperlink>
      <w:r>
        <w:t xml:space="preserve"> ГК РФ).</w:t>
      </w:r>
    </w:p>
    <w:p w:rsidR="00000000" w:rsidRDefault="00644474">
      <w:pPr>
        <w:pStyle w:val="ConsPlusNormal"/>
        <w:spacing w:before="240"/>
        <w:ind w:firstLine="540"/>
        <w:jc w:val="both"/>
      </w:pPr>
      <w:r>
        <w:t xml:space="preserve">В связи с тем, что лица, указанные в </w:t>
      </w:r>
      <w:hyperlink r:id="rId14" w:history="1">
        <w:r>
          <w:rPr>
            <w:color w:val="0000FF"/>
          </w:rPr>
          <w:t>части 5 статьи 60</w:t>
        </w:r>
      </w:hyperlink>
      <w:r>
        <w:t xml:space="preserve"> Кодекса, вправе обратиться с регрессным требованием как к члену саморегулируемой организации, так и к самой саморегулируемой организации, выгодоприобретателями по договору страхо</w:t>
      </w:r>
      <w:r>
        <w:t xml:space="preserve">вания ответственности указываются член </w:t>
      </w:r>
      <w:r>
        <w:lastRenderedPageBreak/>
        <w:t>саморегулируемой организации и его саморегулируемая организация.</w:t>
      </w:r>
    </w:p>
    <w:p w:rsidR="00000000" w:rsidRDefault="00644474">
      <w:pPr>
        <w:pStyle w:val="ConsPlusNormal"/>
        <w:spacing w:before="240"/>
        <w:ind w:firstLine="540"/>
        <w:jc w:val="both"/>
      </w:pPr>
      <w:r>
        <w:t>С учетом изложенного страховое возмещение по такому договору страхования ответственности члена саморегулируемой организации является компенсацией убытко</w:t>
      </w:r>
      <w:r>
        <w:t xml:space="preserve">в, связанных с выплатой из средств компенсационного фонда саморегулируемой организации в соответствии со </w:t>
      </w:r>
      <w:hyperlink r:id="rId15" w:history="1">
        <w:r>
          <w:rPr>
            <w:color w:val="0000FF"/>
          </w:rPr>
          <w:t>статьей 60</w:t>
        </w:r>
      </w:hyperlink>
      <w:r>
        <w:t xml:space="preserve"> Кодекса, и его следует зачислять</w:t>
      </w:r>
      <w:r>
        <w:t xml:space="preserve"> в этот же компенсационный фонд.</w:t>
      </w:r>
    </w:p>
    <w:p w:rsidR="00000000" w:rsidRDefault="00644474">
      <w:pPr>
        <w:pStyle w:val="ConsPlusNormal"/>
        <w:spacing w:before="240"/>
        <w:ind w:firstLine="540"/>
        <w:jc w:val="both"/>
      </w:pPr>
      <w:r>
        <w:t xml:space="preserve">Необходимо учитывать, что в случае невозмещения страховщиком саморегулируемой организации выплаты из компенсационного фонда возмещения вреда, предусмотренной </w:t>
      </w:r>
      <w:hyperlink r:id="rId16" w:history="1">
        <w:r>
          <w:rPr>
            <w:color w:val="0000FF"/>
          </w:rPr>
          <w:t>статьей 60</w:t>
        </w:r>
      </w:hyperlink>
      <w:r>
        <w:t xml:space="preserve"> Кодекса, член такой саморегулируемой организации несет риск солидарной финансовой ответственности пропорционально доли своей вины в причинении вреда (</w:t>
      </w:r>
      <w:hyperlink r:id="rId17" w:history="1">
        <w:r>
          <w:rPr>
            <w:color w:val="0000FF"/>
          </w:rPr>
          <w:t>статья 1080</w:t>
        </w:r>
      </w:hyperlink>
      <w:r>
        <w:t xml:space="preserve"> ГК РФ).</w:t>
      </w:r>
    </w:p>
    <w:p w:rsidR="00000000" w:rsidRDefault="00644474">
      <w:pPr>
        <w:pStyle w:val="ConsPlusNormal"/>
        <w:spacing w:before="240"/>
        <w:ind w:firstLine="540"/>
        <w:jc w:val="both"/>
      </w:pPr>
      <w:r>
        <w:t xml:space="preserve">Следует обратить внимание, что в соответствии с </w:t>
      </w:r>
      <w:hyperlink r:id="rId18" w:history="1">
        <w:r>
          <w:rPr>
            <w:color w:val="0000FF"/>
          </w:rPr>
          <w:t>пунктом 2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года N 1009, письма федеральных органов исполнительн</w:t>
      </w:r>
      <w:r>
        <w:t>ой власти не являются нормативными правовыми актами.</w:t>
      </w:r>
    </w:p>
    <w:p w:rsidR="00000000" w:rsidRDefault="00644474">
      <w:pPr>
        <w:pStyle w:val="ConsPlusNormal"/>
        <w:spacing w:before="240"/>
        <w:ind w:firstLine="540"/>
        <w:jc w:val="both"/>
      </w:pPr>
      <w:r>
        <w:t>Таким образом, следует учитывать, что письма Минстроя России и его структурных подразделений, в которых разъясняются вопросы применения нормативных правовых актов, не содержат правовых норм, не направлен</w:t>
      </w:r>
      <w:r>
        <w:t>ы на установление, изменение или отмену правовых норм,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характера.</w:t>
      </w:r>
    </w:p>
    <w:p w:rsidR="00000000" w:rsidRDefault="00644474">
      <w:pPr>
        <w:pStyle w:val="ConsPlusNormal"/>
        <w:ind w:firstLine="540"/>
        <w:jc w:val="both"/>
      </w:pPr>
    </w:p>
    <w:p w:rsidR="00000000" w:rsidRDefault="00644474">
      <w:pPr>
        <w:pStyle w:val="ConsPlusNormal"/>
        <w:jc w:val="right"/>
      </w:pPr>
      <w:r>
        <w:t>Заместитель директора</w:t>
      </w:r>
    </w:p>
    <w:p w:rsidR="00000000" w:rsidRDefault="00644474">
      <w:pPr>
        <w:pStyle w:val="ConsPlusNormal"/>
        <w:jc w:val="right"/>
      </w:pPr>
      <w:r>
        <w:t>Правового департамента</w:t>
      </w:r>
    </w:p>
    <w:p w:rsidR="00000000" w:rsidRDefault="00644474">
      <w:pPr>
        <w:pStyle w:val="ConsPlusNormal"/>
        <w:jc w:val="right"/>
      </w:pPr>
      <w:r>
        <w:t>Т.Н</w:t>
      </w:r>
      <w:r>
        <w:t>.БАРМИНА</w:t>
      </w:r>
    </w:p>
    <w:p w:rsidR="00000000" w:rsidRDefault="00644474">
      <w:pPr>
        <w:pStyle w:val="ConsPlusNormal"/>
        <w:jc w:val="both"/>
      </w:pPr>
    </w:p>
    <w:p w:rsidR="00000000" w:rsidRDefault="00644474">
      <w:pPr>
        <w:pStyle w:val="ConsPlusNormal"/>
        <w:jc w:val="both"/>
      </w:pPr>
    </w:p>
    <w:p w:rsidR="00644474" w:rsidRDefault="006444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44474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474" w:rsidRDefault="00644474">
      <w:pPr>
        <w:spacing w:after="0" w:line="240" w:lineRule="auto"/>
      </w:pPr>
      <w:r>
        <w:separator/>
      </w:r>
    </w:p>
  </w:endnote>
  <w:endnote w:type="continuationSeparator" w:id="0">
    <w:p w:rsidR="00644474" w:rsidRDefault="0064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444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447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447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447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91D8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1D8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91D8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1D8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4447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444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447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447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447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91D8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1D89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91D8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1D8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4447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474" w:rsidRDefault="00644474">
      <w:pPr>
        <w:spacing w:after="0" w:line="240" w:lineRule="auto"/>
      </w:pPr>
      <w:r>
        <w:separator/>
      </w:r>
    </w:p>
  </w:footnote>
  <w:footnote w:type="continuationSeparator" w:id="0">
    <w:p w:rsidR="00644474" w:rsidRDefault="0064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447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Минстроя России от 02.09.2021 N 37442-ТБ/02</w:t>
          </w:r>
          <w:r>
            <w:rPr>
              <w:rFonts w:ascii="Tahoma" w:hAnsi="Tahoma" w:cs="Tahoma"/>
              <w:sz w:val="16"/>
              <w:szCs w:val="16"/>
            </w:rPr>
            <w:br/>
            <w:t>&lt;О страховых возмещениях&gt;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447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20.04.2022</w:t>
          </w:r>
        </w:p>
      </w:tc>
    </w:tr>
  </w:tbl>
  <w:p w:rsidR="00000000" w:rsidRDefault="006444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4447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1D89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524000" cy="35814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64447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Минстроя России от 02.09.2021 N 37442-ТБ/02 &lt;О страховых возмещениях&gt;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447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предоставлен</w:t>
          </w:r>
          <w:r>
            <w:rPr>
              <w:rFonts w:ascii="Tahoma" w:hAnsi="Tahoma" w:cs="Tahoma"/>
              <w:sz w:val="18"/>
              <w:szCs w:val="18"/>
            </w:rPr>
            <w:t xml:space="preserve">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20.04.2022</w:t>
          </w:r>
        </w:p>
      </w:tc>
    </w:tr>
  </w:tbl>
  <w:p w:rsidR="00000000" w:rsidRDefault="006444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4447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89"/>
    <w:rsid w:val="00644474"/>
    <w:rsid w:val="00E9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D1DFBA-6DDE-4050-BD44-26781E4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4426&amp;date=20.04.2022&amp;dst=2835&amp;field=134" TargetMode="External"/><Relationship Id="rId13" Type="http://schemas.openxmlformats.org/officeDocument/2006/relationships/hyperlink" Target="https://login.consultant.ru/link/?req=doc&amp;base=LAW&amp;n=377025&amp;date=20.04.2022&amp;dst=102001&amp;field=134" TargetMode="External"/><Relationship Id="rId18" Type="http://schemas.openxmlformats.org/officeDocument/2006/relationships/hyperlink" Target="https://login.consultant.ru/link/?req=doc&amp;base=LAW&amp;n=411418&amp;date=20.04.2022&amp;dst=98&amp;field=134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login.consultant.ru/link/?req=doc&amp;base=LAW&amp;n=377025&amp;date=20.04.2022&amp;dst=102607&amp;field=134" TargetMode="External"/><Relationship Id="rId12" Type="http://schemas.openxmlformats.org/officeDocument/2006/relationships/hyperlink" Target="https://login.consultant.ru/link/?req=doc&amp;base=LAW&amp;n=377025&amp;date=20.04.2022&amp;dst=101990&amp;field=134" TargetMode="External"/><Relationship Id="rId17" Type="http://schemas.openxmlformats.org/officeDocument/2006/relationships/hyperlink" Target="https://login.consultant.ru/link/?req=doc&amp;base=LAW&amp;n=377025&amp;date=20.04.2022&amp;dst=102665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94426&amp;date=20.04.2022&amp;dst=2835&amp;field=134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4426&amp;date=20.04.2022&amp;dst=2835&amp;field=134" TargetMode="External"/><Relationship Id="rId11" Type="http://schemas.openxmlformats.org/officeDocument/2006/relationships/hyperlink" Target="https://login.consultant.ru/link/?req=doc&amp;base=LAW&amp;n=377025&amp;date=20.04.2022&amp;dst=102633&amp;field=13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94426&amp;date=20.04.2022&amp;dst=2835&amp;fie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94426&amp;date=20.04.2022&amp;dst=1736&amp;field=134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94426&amp;date=20.04.2022&amp;dst=101927&amp;field=134" TargetMode="External"/><Relationship Id="rId14" Type="http://schemas.openxmlformats.org/officeDocument/2006/relationships/hyperlink" Target="https://login.consultant.ru/link/?req=doc&amp;base=LAW&amp;n=394426&amp;date=20.04.2022&amp;dst=3103&amp;field=134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4898</Characters>
  <Application>Microsoft Office Word</Application>
  <DocSecurity>2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Минстроя России от 02.09.2021 N 37442-ТБ/02&lt;О страховых возмещениях&gt;</vt:lpstr>
    </vt:vector>
  </TitlesOfParts>
  <Company>КонсультантПлюс Версия 4021.00.50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Минстроя России от 02.09.2021 N 37442-ТБ/02&lt;О страховых возмещениях&gt;</dc:title>
  <dc:subject/>
  <dc:creator>Анна</dc:creator>
  <cp:keywords/>
  <dc:description/>
  <cp:lastModifiedBy>Анна</cp:lastModifiedBy>
  <cp:revision>2</cp:revision>
  <dcterms:created xsi:type="dcterms:W3CDTF">2022-04-20T06:15:00Z</dcterms:created>
  <dcterms:modified xsi:type="dcterms:W3CDTF">2022-04-20T06:15:00Z</dcterms:modified>
</cp:coreProperties>
</file>