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right"/>
      </w:pPr>
    </w:p>
    <w:p w:rsidR="006944FC" w:rsidRPr="00FC0895" w:rsidRDefault="006944FC" w:rsidP="00570E52">
      <w:pPr>
        <w:pStyle w:val="a8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FC0895">
        <w:rPr>
          <w:rFonts w:ascii="Times New Roman" w:hAnsi="Times New Roman"/>
          <w:szCs w:val="28"/>
        </w:rPr>
        <w:t>У</w:t>
      </w:r>
      <w:r w:rsidR="00E3496E" w:rsidRPr="00FC0895">
        <w:rPr>
          <w:rFonts w:ascii="Times New Roman" w:hAnsi="Times New Roman"/>
          <w:szCs w:val="28"/>
        </w:rPr>
        <w:t>тверждено</w:t>
      </w:r>
      <w:r w:rsidRPr="00FC0895">
        <w:rPr>
          <w:rFonts w:ascii="Times New Roman" w:hAnsi="Times New Roman"/>
        </w:rPr>
        <w:t xml:space="preserve"> решением </w:t>
      </w:r>
    </w:p>
    <w:p w:rsidR="006944FC" w:rsidRPr="00FC0895" w:rsidRDefault="006944FC" w:rsidP="00570E52">
      <w:pPr>
        <w:pStyle w:val="a8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FC0895">
        <w:rPr>
          <w:rFonts w:ascii="Times New Roman" w:hAnsi="Times New Roman"/>
        </w:rPr>
        <w:t xml:space="preserve">Общего собрания членов </w:t>
      </w:r>
      <w:r w:rsidR="00F25E6B" w:rsidRPr="00FC0895">
        <w:rPr>
          <w:rFonts w:ascii="Times New Roman" w:hAnsi="Times New Roman"/>
        </w:rPr>
        <w:t>Ассоциации</w:t>
      </w:r>
      <w:r w:rsidRPr="00FC0895">
        <w:rPr>
          <w:rFonts w:ascii="Times New Roman" w:hAnsi="Times New Roman"/>
        </w:rPr>
        <w:t xml:space="preserve"> СРО «ГС.П»,</w:t>
      </w:r>
    </w:p>
    <w:p w:rsidR="006944FC" w:rsidRPr="00FC0895" w:rsidRDefault="006944FC" w:rsidP="00570E52">
      <w:pPr>
        <w:pStyle w:val="a8"/>
        <w:tabs>
          <w:tab w:val="left" w:pos="1276"/>
        </w:tabs>
        <w:ind w:left="4253"/>
        <w:jc w:val="both"/>
        <w:rPr>
          <w:rFonts w:ascii="Times New Roman" w:hAnsi="Times New Roman"/>
        </w:rPr>
      </w:pPr>
      <w:r w:rsidRPr="00FC0895">
        <w:rPr>
          <w:rFonts w:ascii="Times New Roman" w:hAnsi="Times New Roman"/>
        </w:rPr>
        <w:t xml:space="preserve">протокол № </w:t>
      </w:r>
      <w:r w:rsidR="000F0D4C">
        <w:rPr>
          <w:rFonts w:ascii="Times New Roman" w:hAnsi="Times New Roman"/>
        </w:rPr>
        <w:t xml:space="preserve"> ОТ </w:t>
      </w:r>
      <w:bookmarkStart w:id="0" w:name="_GoBack"/>
      <w:bookmarkEnd w:id="0"/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right"/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  <w:sz w:val="32"/>
          <w:szCs w:val="32"/>
        </w:rPr>
      </w:pPr>
    </w:p>
    <w:p w:rsidR="006944FC" w:rsidRPr="00FC0895" w:rsidRDefault="006944FC" w:rsidP="006944FC">
      <w:pPr>
        <w:pStyle w:val="a8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FC0895">
        <w:rPr>
          <w:rFonts w:ascii="Times New Roman" w:hAnsi="Times New Roman"/>
          <w:sz w:val="40"/>
          <w:szCs w:val="40"/>
        </w:rPr>
        <w:t>ПОЛОЖЕНИЕ</w:t>
      </w:r>
    </w:p>
    <w:p w:rsidR="006944FC" w:rsidRPr="00FC0895" w:rsidRDefault="006944FC" w:rsidP="006944FC">
      <w:pPr>
        <w:pStyle w:val="a8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FC0895">
        <w:rPr>
          <w:rFonts w:ascii="Times New Roman" w:hAnsi="Times New Roman"/>
          <w:sz w:val="40"/>
          <w:szCs w:val="40"/>
        </w:rPr>
        <w:t>О КОМПЕНСАЦИОННОМ ФОНДЕ </w:t>
      </w:r>
    </w:p>
    <w:p w:rsidR="006944FC" w:rsidRPr="00FC0895" w:rsidRDefault="006944FC" w:rsidP="006944FC">
      <w:pPr>
        <w:pStyle w:val="a8"/>
        <w:tabs>
          <w:tab w:val="left" w:pos="1276"/>
        </w:tabs>
        <w:jc w:val="center"/>
        <w:rPr>
          <w:rFonts w:ascii="Times New Roman" w:hAnsi="Times New Roman"/>
          <w:sz w:val="40"/>
          <w:szCs w:val="40"/>
        </w:rPr>
      </w:pPr>
      <w:r w:rsidRPr="00FC0895">
        <w:rPr>
          <w:rFonts w:ascii="Times New Roman" w:hAnsi="Times New Roman"/>
          <w:sz w:val="40"/>
          <w:szCs w:val="40"/>
        </w:rPr>
        <w:t>ОБЕСПЕЧЕНИЯ ДОГОВОРНЫХ ОБЯЗАТЕЛЬСТВ</w:t>
      </w:r>
    </w:p>
    <w:p w:rsidR="002072C4" w:rsidRPr="00FC0895" w:rsidRDefault="002B5D34" w:rsidP="006944FC">
      <w:pPr>
        <w:pStyle w:val="a8"/>
        <w:tabs>
          <w:tab w:val="left" w:pos="1276"/>
        </w:tabs>
        <w:jc w:val="center"/>
        <w:rPr>
          <w:rFonts w:ascii="Times New Roman" w:hAnsi="Times New Roman"/>
          <w:sz w:val="28"/>
          <w:szCs w:val="28"/>
        </w:rPr>
      </w:pPr>
      <w:r w:rsidRPr="00FC0895">
        <w:rPr>
          <w:rFonts w:ascii="Times New Roman" w:hAnsi="Times New Roman"/>
          <w:sz w:val="28"/>
          <w:szCs w:val="28"/>
        </w:rPr>
        <w:t xml:space="preserve"> </w:t>
      </w:r>
      <w:r w:rsidR="002072C4" w:rsidRPr="00FC0895">
        <w:rPr>
          <w:rFonts w:ascii="Times New Roman" w:hAnsi="Times New Roman"/>
          <w:sz w:val="28"/>
          <w:szCs w:val="28"/>
        </w:rPr>
        <w:t>(новая редакция)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FC0895" w:rsidRPr="00FC0895" w:rsidTr="00E3496E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944FC" w:rsidRPr="00FC0895" w:rsidRDefault="006944FC" w:rsidP="00E3496E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6944FC" w:rsidRPr="00FC0895" w:rsidRDefault="006944FC" w:rsidP="00E3496E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4FC" w:rsidRPr="00FC0895" w:rsidTr="00E3496E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6944FC" w:rsidRPr="00FC0895" w:rsidRDefault="006944FC" w:rsidP="00E3496E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6944FC" w:rsidRPr="00FC0895" w:rsidRDefault="006944FC" w:rsidP="00E3496E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FC0895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7F04BA81" wp14:editId="7373F513">
                  <wp:extent cx="636270" cy="683895"/>
                  <wp:effectExtent l="0" t="0" r="0" b="1905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4FC" w:rsidRPr="00FC0895" w:rsidRDefault="006944FC" w:rsidP="00E3496E">
            <w:pPr>
              <w:pStyle w:val="a8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</w:tbl>
    <w:p w:rsidR="006944FC" w:rsidRPr="00FC0895" w:rsidRDefault="006944FC" w:rsidP="006944FC">
      <w:pPr>
        <w:pStyle w:val="a3"/>
        <w:spacing w:before="0" w:beforeAutospacing="0" w:after="0" w:afterAutospacing="0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pStyle w:val="a3"/>
        <w:spacing w:before="0" w:beforeAutospacing="0" w:after="0" w:afterAutospacing="0"/>
        <w:ind w:firstLine="480"/>
        <w:jc w:val="center"/>
        <w:rPr>
          <w:b/>
        </w:rPr>
      </w:pPr>
    </w:p>
    <w:p w:rsidR="006944FC" w:rsidRPr="00FC0895" w:rsidRDefault="006944FC" w:rsidP="006944FC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" w:hAnsi="Times New Roman" w:cs="Times New Roman"/>
          <w:b/>
          <w:bCs/>
        </w:rPr>
      </w:pPr>
      <w:r w:rsidRPr="00FC0895">
        <w:rPr>
          <w:rFonts w:ascii="Times New Roman" w:hAnsi="Times New Roman" w:cs="Times New Roman"/>
          <w:b/>
          <w:bCs/>
        </w:rPr>
        <w:t>г. Санкт-Петербург</w:t>
      </w:r>
    </w:p>
    <w:p w:rsidR="00AA3B8D" w:rsidRPr="00FC0895" w:rsidRDefault="008224A1" w:rsidP="006944FC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" w:hAnsi="Times New Roman" w:cs="Times New Roman"/>
          <w:b/>
          <w:bCs/>
        </w:rPr>
      </w:pPr>
      <w:r w:rsidRPr="00FC0895">
        <w:rPr>
          <w:rFonts w:ascii="Times New Roman" w:hAnsi="Times New Roman" w:cs="Times New Roman"/>
          <w:b/>
          <w:bCs/>
        </w:rPr>
        <w:t>2021</w:t>
      </w:r>
      <w:r w:rsidR="006944FC" w:rsidRPr="00FC0895">
        <w:rPr>
          <w:rFonts w:ascii="Times New Roman" w:hAnsi="Times New Roman" w:cs="Times New Roman"/>
          <w:b/>
          <w:bCs/>
        </w:rPr>
        <w:t xml:space="preserve"> год</w:t>
      </w:r>
    </w:p>
    <w:p w:rsidR="00AA3B8D" w:rsidRPr="00FC0895" w:rsidRDefault="00AA3B8D">
      <w:pPr>
        <w:rPr>
          <w:rFonts w:ascii="Times New Roman" w:hAnsi="Times New Roman" w:cs="Times New Roman"/>
          <w:b/>
          <w:bCs/>
        </w:rPr>
      </w:pPr>
      <w:r w:rsidRPr="00FC0895">
        <w:rPr>
          <w:rFonts w:ascii="Times New Roman" w:hAnsi="Times New Roman" w:cs="Times New Roman"/>
          <w:b/>
          <w:bCs/>
        </w:rPr>
        <w:br w:type="page"/>
      </w:r>
    </w:p>
    <w:p w:rsidR="00E03864" w:rsidRPr="00FC0895" w:rsidRDefault="00E03864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lastRenderedPageBreak/>
        <w:t>1. ОБЩИЕ ПОЛОЖЕНИЯ</w:t>
      </w:r>
    </w:p>
    <w:p w:rsidR="006944FC" w:rsidRPr="00FC0895" w:rsidRDefault="006944FC" w:rsidP="002B5D34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вопросы формирования, размещения компенсационного фонда обеспечения договорных обязательств </w:t>
      </w:r>
      <w:r w:rsidR="002B5D34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Проектирование», в том числе порядок осуществления выплат из него</w:t>
      </w:r>
      <w:r w:rsidR="007F248F" w:rsidRPr="00FC0895">
        <w:rPr>
          <w:rFonts w:ascii="Times New Roman" w:hAnsi="Times New Roman" w:cs="Times New Roman"/>
          <w:sz w:val="28"/>
          <w:szCs w:val="28"/>
        </w:rPr>
        <w:t xml:space="preserve"> (далее – Ассоциация СРО «ГС.П»)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E03864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законодательством Российской Федерации, Уставом и внутренними документами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E03864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Компенсационный фонд обеспечения договорных обязательств является обособленным имуществом, являющимся собственностью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Компенсационный фонд обеспечения договорных обязательств формируется в денежной форме за счет взносов 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864" w:rsidRPr="00FC0895" w:rsidRDefault="00E03864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Компенсационный фонд обеспечения договорных обязательств формируется в целях обеспечения имущественной ответственности 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по обязательствам, возникшим вследствие неисполнения или ненадлежащего исполнения ими обязательств по договорам подряда на подготовку проектной документации, заключенным с использованием конкурентных способов заключения договоров.</w:t>
      </w:r>
    </w:p>
    <w:p w:rsidR="00E03864" w:rsidRPr="00FC0895" w:rsidRDefault="00E03864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Учет средств компенсационного фонда обеспечения договорных обязательств ведется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Ассоциацией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раздельно от учета иного имущества.</w:t>
      </w:r>
    </w:p>
    <w:p w:rsidR="00E03864" w:rsidRPr="00FC0895" w:rsidRDefault="00570E52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Ассоциация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Градостроительного </w:t>
      </w:r>
      <w:r w:rsidR="00283860" w:rsidRPr="00FC0895">
        <w:rPr>
          <w:rFonts w:ascii="Times New Roman" w:hAnsi="Times New Roman" w:cs="Times New Roman"/>
          <w:sz w:val="28"/>
          <w:szCs w:val="28"/>
        </w:rPr>
        <w:t>к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283860" w:rsidRPr="00FC089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864" w:rsidRPr="00FC0895" w:rsidRDefault="00E03864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На средства компенсационного фонда обеспечения договорных обязательств не может быть обращено взыскание по обязательствам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за исключением случаев, предусмотренных частью 5 статьи 55.16 Градостроительного кодекса Российской Федерации. </w:t>
      </w:r>
    </w:p>
    <w:p w:rsidR="00E03864" w:rsidRPr="00FC0895" w:rsidRDefault="00E03864" w:rsidP="002C72F6">
      <w:pPr>
        <w:pStyle w:val="aa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Средства компенсационного фонда обеспечения договорных обязательств не включаются в конкурсную массу при признании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судом несостоятельн</w:t>
      </w:r>
      <w:r w:rsidR="00570E52" w:rsidRPr="00FC0895">
        <w:rPr>
          <w:rFonts w:ascii="Times New Roman" w:hAnsi="Times New Roman" w:cs="Times New Roman"/>
          <w:sz w:val="28"/>
          <w:szCs w:val="28"/>
        </w:rPr>
        <w:t>ой</w:t>
      </w:r>
      <w:r w:rsidRPr="00FC0895">
        <w:rPr>
          <w:rFonts w:ascii="Times New Roman" w:hAnsi="Times New Roman" w:cs="Times New Roman"/>
          <w:sz w:val="28"/>
          <w:szCs w:val="28"/>
        </w:rPr>
        <w:t xml:space="preserve"> (банкротом).</w:t>
      </w:r>
    </w:p>
    <w:p w:rsidR="00E03864" w:rsidRPr="00FC0895" w:rsidRDefault="00E03864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t>2. ПОРЯДОК ФОРМИРОВАНИЯ КОМПЕНСАЦИОННОГО ФОНДА ОБЕСПЕЧЕНИЯ ДОГОВОРНЫХ ОБЯЗАТЕЛЬСТВ</w:t>
      </w:r>
    </w:p>
    <w:p w:rsidR="00E03864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Компенсационный фонд обеспечения договорных обязательств формируется по решению постоянно действующего коллегиально</w:t>
      </w:r>
      <w:r w:rsidR="00283860" w:rsidRPr="00FC0895">
        <w:rPr>
          <w:rFonts w:ascii="Times New Roman" w:hAnsi="Times New Roman" w:cs="Times New Roman"/>
          <w:sz w:val="28"/>
          <w:szCs w:val="28"/>
        </w:rPr>
        <w:t xml:space="preserve">го органа управления – Совета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случае, если не менее чем </w:t>
      </w:r>
      <w:r w:rsidR="00283860" w:rsidRPr="00FC0895">
        <w:rPr>
          <w:rFonts w:ascii="Times New Roman" w:hAnsi="Times New Roman" w:cs="Times New Roman"/>
          <w:sz w:val="28"/>
          <w:szCs w:val="28"/>
        </w:rPr>
        <w:t>15 (П</w:t>
      </w:r>
      <w:r w:rsidRPr="00FC0895">
        <w:rPr>
          <w:rFonts w:ascii="Times New Roman" w:hAnsi="Times New Roman" w:cs="Times New Roman"/>
          <w:sz w:val="28"/>
          <w:szCs w:val="28"/>
        </w:rPr>
        <w:t>ятнадцать</w:t>
      </w:r>
      <w:r w:rsidR="00283860" w:rsidRPr="00FC0895">
        <w:rPr>
          <w:rFonts w:ascii="Times New Roman" w:hAnsi="Times New Roman" w:cs="Times New Roman"/>
          <w:sz w:val="28"/>
          <w:szCs w:val="28"/>
        </w:rPr>
        <w:t>)</w:t>
      </w:r>
      <w:r w:rsidRPr="00FC0895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подали заявления о намерении принимать участие в заключении договоров подряда на под</w:t>
      </w:r>
      <w:r w:rsidR="0034047A" w:rsidRPr="00FC0895">
        <w:rPr>
          <w:rFonts w:ascii="Times New Roman" w:hAnsi="Times New Roman" w:cs="Times New Roman"/>
          <w:sz w:val="28"/>
          <w:szCs w:val="28"/>
        </w:rPr>
        <w:t xml:space="preserve">готовку проектной документации </w:t>
      </w:r>
      <w:r w:rsidRPr="00FC0895">
        <w:rPr>
          <w:rFonts w:ascii="Times New Roman" w:hAnsi="Times New Roman" w:cs="Times New Roman"/>
          <w:sz w:val="28"/>
          <w:szCs w:val="28"/>
        </w:rPr>
        <w:t xml:space="preserve">с использованием конкурентных способов </w:t>
      </w:r>
      <w:r w:rsidRPr="00FC0895">
        <w:rPr>
          <w:rFonts w:ascii="Times New Roman" w:hAnsi="Times New Roman" w:cs="Times New Roman"/>
          <w:sz w:val="28"/>
          <w:szCs w:val="28"/>
        </w:rPr>
        <w:lastRenderedPageBreak/>
        <w:t>заключения договоров, с указанием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 xml:space="preserve">предполагаемого уровня ответственности по обязательствам. </w:t>
      </w:r>
    </w:p>
    <w:p w:rsidR="0034047A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Размер данного компенсационного фонда рассчитывается как сумма определенных для каждого уровня ответственности по обязательствам 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произведений количества членов, указавших в заявлении о намерении одинаковый уровень ответственности по обязательствам, и размера взносов в компенсационный фонд, установленного для данного уровня ответственности по обязательствам</w:t>
      </w:r>
      <w:r w:rsidR="0034047A" w:rsidRPr="00FC0895">
        <w:rPr>
          <w:rFonts w:ascii="Times New Roman" w:hAnsi="Times New Roman" w:cs="Times New Roman"/>
          <w:sz w:val="28"/>
          <w:szCs w:val="28"/>
        </w:rPr>
        <w:t>, в соответствии со ст</w:t>
      </w:r>
      <w:r w:rsidR="00283860" w:rsidRPr="00FC0895">
        <w:rPr>
          <w:rFonts w:ascii="Times New Roman" w:hAnsi="Times New Roman" w:cs="Times New Roman"/>
          <w:sz w:val="28"/>
          <w:szCs w:val="28"/>
        </w:rPr>
        <w:t>атьей</w:t>
      </w:r>
      <w:r w:rsidR="0034047A" w:rsidRPr="00FC0895">
        <w:rPr>
          <w:rFonts w:ascii="Times New Roman" w:hAnsi="Times New Roman" w:cs="Times New Roman"/>
          <w:sz w:val="28"/>
          <w:szCs w:val="28"/>
        </w:rPr>
        <w:t xml:space="preserve"> 55.16 Градостроительного кодекса Российской Федерации. </w:t>
      </w:r>
    </w:p>
    <w:p w:rsidR="00E03864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Компенсационный фонд обеспечения договорных обязательств формируется:</w:t>
      </w:r>
    </w:p>
    <w:p w:rsidR="00E03864" w:rsidRPr="00FC0895" w:rsidRDefault="00E03864" w:rsidP="002C72F6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из денежных средств компенсационного фонда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сформированного в соответствии </w:t>
      </w:r>
      <w:r w:rsidR="00623430" w:rsidRPr="00FC0895">
        <w:rPr>
          <w:rFonts w:ascii="Times New Roman" w:hAnsi="Times New Roman" w:cs="Times New Roman"/>
          <w:sz w:val="28"/>
          <w:szCs w:val="28"/>
        </w:rPr>
        <w:t xml:space="preserve">с </w:t>
      </w:r>
      <w:r w:rsidRPr="00FC0895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</w:t>
      </w:r>
      <w:r w:rsidR="00623430" w:rsidRPr="00FC0895">
        <w:rPr>
          <w:rFonts w:ascii="Times New Roman" w:hAnsi="Times New Roman" w:cs="Times New Roman"/>
          <w:sz w:val="28"/>
          <w:szCs w:val="28"/>
        </w:rPr>
        <w:t>дерации от 29.12.2004 №</w:t>
      </w:r>
      <w:r w:rsidRPr="00FC0895">
        <w:rPr>
          <w:rFonts w:ascii="Times New Roman" w:hAnsi="Times New Roman" w:cs="Times New Roman"/>
          <w:sz w:val="28"/>
          <w:szCs w:val="28"/>
        </w:rPr>
        <w:t xml:space="preserve"> 190-ФЗ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(в редакции от 27.07.2010г.)</w:t>
      </w:r>
      <w:r w:rsidRPr="00FC0895">
        <w:rPr>
          <w:rFonts w:ascii="Times New Roman" w:hAnsi="Times New Roman" w:cs="Times New Roman"/>
          <w:sz w:val="28"/>
          <w:szCs w:val="28"/>
        </w:rPr>
        <w:t xml:space="preserve">, </w:t>
      </w:r>
      <w:r w:rsidR="00283860" w:rsidRPr="00FC089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283860" w:rsidRPr="00FC0895">
        <w:rPr>
          <w:rFonts w:ascii="Times New Roman" w:hAnsi="Times New Roman" w:cs="Times New Roman"/>
          <w:sz w:val="28"/>
          <w:szCs w:val="28"/>
        </w:rPr>
        <w:t xml:space="preserve"> СРО «ГС.П», </w:t>
      </w:r>
      <w:r w:rsidRPr="00FC0895">
        <w:rPr>
          <w:rFonts w:ascii="Times New Roman" w:hAnsi="Times New Roman" w:cs="Times New Roman"/>
          <w:sz w:val="28"/>
          <w:szCs w:val="28"/>
        </w:rPr>
        <w:t xml:space="preserve">которые однозначно определены, как подлежащие зачислению в компенсационный фонд обеспечения договорных обязательств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 основании заявлений </w:t>
      </w:r>
      <w:r w:rsidR="00FF0577" w:rsidRPr="00FC0895">
        <w:rPr>
          <w:rFonts w:ascii="Times New Roman" w:hAnsi="Times New Roman" w:cs="Times New Roman"/>
          <w:sz w:val="28"/>
          <w:szCs w:val="28"/>
        </w:rPr>
        <w:t xml:space="preserve">действующих 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«ГС.П»,</w:t>
      </w:r>
      <w:r w:rsidR="00FF0577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34047A" w:rsidRPr="00FC0895">
        <w:rPr>
          <w:rFonts w:ascii="Times New Roman" w:hAnsi="Times New Roman" w:cs="Times New Roman"/>
          <w:sz w:val="28"/>
          <w:szCs w:val="28"/>
        </w:rPr>
        <w:t>высказавши</w:t>
      </w:r>
      <w:r w:rsidR="003904DD" w:rsidRPr="00FC0895">
        <w:rPr>
          <w:rFonts w:ascii="Times New Roman" w:hAnsi="Times New Roman" w:cs="Times New Roman"/>
          <w:sz w:val="28"/>
          <w:szCs w:val="28"/>
        </w:rPr>
        <w:t>х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намерени</w:t>
      </w:r>
      <w:r w:rsidR="0034047A" w:rsidRPr="00FC0895">
        <w:rPr>
          <w:rFonts w:ascii="Times New Roman" w:hAnsi="Times New Roman" w:cs="Times New Roman"/>
          <w:sz w:val="28"/>
          <w:szCs w:val="28"/>
        </w:rPr>
        <w:t>е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принимать участие в заключении договоров подряда на под</w:t>
      </w:r>
      <w:r w:rsidR="0034047A" w:rsidRPr="00FC0895">
        <w:rPr>
          <w:rFonts w:ascii="Times New Roman" w:hAnsi="Times New Roman" w:cs="Times New Roman"/>
          <w:sz w:val="28"/>
          <w:szCs w:val="28"/>
        </w:rPr>
        <w:t xml:space="preserve">готовку проектной документации </w:t>
      </w:r>
      <w:r w:rsidRPr="00FC0895">
        <w:rPr>
          <w:rFonts w:ascii="Times New Roman" w:hAnsi="Times New Roman" w:cs="Times New Roman"/>
          <w:sz w:val="28"/>
          <w:szCs w:val="28"/>
        </w:rPr>
        <w:t>с использованием конкурентных способов заключения договоров,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в которых указано, какую часть ранее внесенных взносов направить в компенсационный фонд обеспечения договорных обязательств;</w:t>
      </w:r>
    </w:p>
    <w:p w:rsidR="00E03864" w:rsidRPr="00FC0895" w:rsidRDefault="00E03864" w:rsidP="002C72F6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из взносов 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принявших решение о намерении принимать участие в заключении договоров подряда на под</w:t>
      </w:r>
      <w:r w:rsidR="0034047A" w:rsidRPr="00FC0895">
        <w:rPr>
          <w:rFonts w:ascii="Times New Roman" w:hAnsi="Times New Roman" w:cs="Times New Roman"/>
          <w:sz w:val="28"/>
          <w:szCs w:val="28"/>
        </w:rPr>
        <w:t xml:space="preserve">готовку проектной документации </w:t>
      </w:r>
      <w:r w:rsidRPr="00FC0895">
        <w:rPr>
          <w:rFonts w:ascii="Times New Roman" w:hAnsi="Times New Roman" w:cs="Times New Roman"/>
          <w:sz w:val="28"/>
          <w:szCs w:val="28"/>
        </w:rPr>
        <w:t>с использованием конкурентных способов заключения договоров;</w:t>
      </w:r>
    </w:p>
    <w:p w:rsidR="00E03864" w:rsidRPr="00FC0895" w:rsidRDefault="00E03864" w:rsidP="002C72F6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из взносов индивидуальных предпринимателей и юридических лиц,</w:t>
      </w:r>
      <w:r w:rsidR="00FF0577" w:rsidRPr="00FC0895">
        <w:rPr>
          <w:rFonts w:ascii="Times New Roman" w:hAnsi="Times New Roman" w:cs="Times New Roman"/>
          <w:sz w:val="28"/>
          <w:szCs w:val="28"/>
        </w:rPr>
        <w:t xml:space="preserve"> указавших в заявлении о приеме в </w:t>
      </w:r>
      <w:r w:rsidRPr="00FC0895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договоров;</w:t>
      </w:r>
    </w:p>
    <w:p w:rsidR="00E03864" w:rsidRPr="00FC0895" w:rsidRDefault="00E03864" w:rsidP="002C72F6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из взносов </w:t>
      </w:r>
      <w:r w:rsidR="00FF0577" w:rsidRPr="00FC089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FF0577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при увеличении уровня ответственности по обязательствам;</w:t>
      </w:r>
    </w:p>
    <w:p w:rsidR="00E03864" w:rsidRPr="00FC0895" w:rsidRDefault="00E03864" w:rsidP="002C72F6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из доходов, полученных от размещения средств компенсационного фонда обеспечения договорных обязательств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0577" w:rsidRPr="00FC0895" w:rsidRDefault="00FF0577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компенсационного фонда </w:t>
      </w:r>
      <w:r w:rsidR="00570E52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внесенные ранее исключенными членами и членами, добровольно прекратившими членство 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доходы, полученные от размещения средств компенсационного фонда, зачисляются в компенсационный фонд обеспечения договорных обязательств, </w:t>
      </w:r>
      <w:r w:rsidR="007178A4"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иное не предусмотрено действующим законодательством</w:t>
      </w:r>
      <w:r w:rsidRPr="00FC08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305B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Не допускается освобождение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подавшего заявление о намерении принимать участие в заключении договоров подряда на под</w:t>
      </w:r>
      <w:r w:rsidR="0034047A" w:rsidRPr="00FC0895">
        <w:rPr>
          <w:rFonts w:ascii="Times New Roman" w:hAnsi="Times New Roman" w:cs="Times New Roman"/>
          <w:sz w:val="28"/>
          <w:szCs w:val="28"/>
        </w:rPr>
        <w:t xml:space="preserve">готовку проектной документации </w:t>
      </w:r>
      <w:r w:rsidRPr="00FC0895">
        <w:rPr>
          <w:rFonts w:ascii="Times New Roman" w:hAnsi="Times New Roman" w:cs="Times New Roman"/>
          <w:sz w:val="28"/>
          <w:szCs w:val="28"/>
        </w:rPr>
        <w:t xml:space="preserve">с использованием конкурентных способов заключения договоров, от обязанности внесения </w:t>
      </w: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взноса в компенсационный фонд обеспечения договорных обязательств в случае, если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Ассоциацией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принято решение о формировании такого компенсационного фонда.</w:t>
      </w:r>
    </w:p>
    <w:p w:rsidR="00E03864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Не допускается уплата взноса в компенсационный фонд обеспечения договорных обязательств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рассрочку или иным способом, исключающим единовременную уплату указанного взноса, а также уплата взноса третьими лицами, не являющимися членами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</w:t>
      </w:r>
      <w:r w:rsidR="006C72F4" w:rsidRPr="00FC0895">
        <w:rPr>
          <w:rFonts w:ascii="Times New Roman" w:hAnsi="Times New Roman" w:cs="Times New Roman"/>
          <w:sz w:val="28"/>
          <w:szCs w:val="28"/>
        </w:rPr>
        <w:t>астью</w:t>
      </w:r>
      <w:r w:rsidRPr="00FC0895">
        <w:rPr>
          <w:rFonts w:ascii="Times New Roman" w:hAnsi="Times New Roman" w:cs="Times New Roman"/>
          <w:sz w:val="28"/>
          <w:szCs w:val="28"/>
        </w:rPr>
        <w:t xml:space="preserve"> 16 с</w:t>
      </w:r>
      <w:r w:rsidR="006C72F4" w:rsidRPr="00FC0895">
        <w:rPr>
          <w:rFonts w:ascii="Times New Roman" w:hAnsi="Times New Roman" w:cs="Times New Roman"/>
          <w:sz w:val="28"/>
          <w:szCs w:val="28"/>
        </w:rPr>
        <w:t>татьи 55.16 Градостроительного к</w:t>
      </w:r>
      <w:r w:rsidRPr="00FC0895">
        <w:rPr>
          <w:rFonts w:ascii="Times New Roman" w:hAnsi="Times New Roman" w:cs="Times New Roman"/>
          <w:sz w:val="28"/>
          <w:szCs w:val="28"/>
        </w:rPr>
        <w:t xml:space="preserve">одекса Российской Федерации. </w:t>
      </w:r>
    </w:p>
    <w:p w:rsidR="00E03864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Минимальный размер взноса в компенсационный фонд обеспечения договорных обязательств на одного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выразившего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договоров, в зависимости от уровня ответственности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составляет: </w:t>
      </w:r>
    </w:p>
    <w:p w:rsidR="00E03864" w:rsidRPr="00FC0895" w:rsidRDefault="00E03864" w:rsidP="00623430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b/>
          <w:sz w:val="28"/>
          <w:szCs w:val="28"/>
        </w:rPr>
        <w:t>сто пятьдесят тысяч рублей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случае, если предельный размер обязательств по таким договорам не превышает двадцать пять миллионов рублей (первый уровень ответственности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);</w:t>
      </w:r>
    </w:p>
    <w:p w:rsidR="00E03864" w:rsidRPr="00FC0895" w:rsidRDefault="00E03864" w:rsidP="00623430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b/>
          <w:sz w:val="28"/>
          <w:szCs w:val="28"/>
        </w:rPr>
        <w:t xml:space="preserve">триста пятьдесят тысяч рублей </w:t>
      </w:r>
      <w:r w:rsidRPr="00FC0895">
        <w:rPr>
          <w:rFonts w:ascii="Times New Roman" w:hAnsi="Times New Roman" w:cs="Times New Roman"/>
          <w:sz w:val="28"/>
          <w:szCs w:val="28"/>
        </w:rPr>
        <w:t xml:space="preserve">в случае, если предельный размер обязательств по таким договорам не превышает пятьдесят миллионов рублей (второй уровень ответственности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3864" w:rsidRPr="00FC0895" w:rsidRDefault="00E03864" w:rsidP="00623430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b/>
          <w:sz w:val="28"/>
          <w:szCs w:val="28"/>
        </w:rPr>
        <w:t xml:space="preserve">два миллиона пятьсот тысяч рублей </w:t>
      </w:r>
      <w:r w:rsidRPr="00FC0895">
        <w:rPr>
          <w:rFonts w:ascii="Times New Roman" w:hAnsi="Times New Roman" w:cs="Times New Roman"/>
          <w:sz w:val="28"/>
          <w:szCs w:val="28"/>
        </w:rPr>
        <w:t xml:space="preserve">в случае, если предельный размер обязательств по таким договорам не превышает триста миллионов рублей (третий уровень ответственности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03864" w:rsidRPr="00FC0895" w:rsidRDefault="00E03864" w:rsidP="00623430">
      <w:pPr>
        <w:pStyle w:val="aa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b/>
          <w:sz w:val="28"/>
          <w:szCs w:val="28"/>
        </w:rPr>
        <w:t xml:space="preserve">три миллиона пятьсот тысяч рублей </w:t>
      </w:r>
      <w:r w:rsidRPr="00FC0895">
        <w:rPr>
          <w:rFonts w:ascii="Times New Roman" w:hAnsi="Times New Roman" w:cs="Times New Roman"/>
          <w:sz w:val="28"/>
          <w:szCs w:val="28"/>
        </w:rPr>
        <w:t xml:space="preserve">в случае, если предельный размер обязательств по таким договорам составляет триста миллионов рублей и более (четвертый уровень ответственности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).</w:t>
      </w:r>
    </w:p>
    <w:p w:rsidR="00E03864" w:rsidRPr="00FC0895" w:rsidRDefault="00E03864" w:rsidP="002C72F6">
      <w:pPr>
        <w:pStyle w:val="a3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 xml:space="preserve">Индивидуальные предприниматели и юридические лица, принятые в члены </w:t>
      </w:r>
      <w:r w:rsidR="00B46C5E" w:rsidRPr="00FC0895">
        <w:rPr>
          <w:sz w:val="28"/>
          <w:szCs w:val="28"/>
        </w:rPr>
        <w:t>Ассоциации</w:t>
      </w:r>
      <w:r w:rsidR="006944FC" w:rsidRPr="00FC0895">
        <w:rPr>
          <w:sz w:val="28"/>
          <w:szCs w:val="28"/>
        </w:rPr>
        <w:t xml:space="preserve"> СРО «ГС.П»</w:t>
      </w:r>
      <w:r w:rsidRPr="00FC0895">
        <w:rPr>
          <w:sz w:val="28"/>
          <w:szCs w:val="28"/>
        </w:rPr>
        <w:t>, и подавшие</w:t>
      </w:r>
      <w:r w:rsidR="00BC5B2A" w:rsidRPr="00FC0895">
        <w:rPr>
          <w:sz w:val="28"/>
          <w:szCs w:val="28"/>
        </w:rPr>
        <w:t xml:space="preserve"> </w:t>
      </w:r>
      <w:r w:rsidRPr="00FC0895">
        <w:rPr>
          <w:sz w:val="28"/>
          <w:szCs w:val="28"/>
        </w:rPr>
        <w:t>заявления о намерении принимать участие в заключении договоров подряда на подготовку проектной документации</w:t>
      </w:r>
      <w:r w:rsidR="0034047A" w:rsidRPr="00FC0895">
        <w:rPr>
          <w:sz w:val="28"/>
          <w:szCs w:val="28"/>
        </w:rPr>
        <w:t xml:space="preserve"> </w:t>
      </w:r>
      <w:r w:rsidRPr="00FC0895">
        <w:rPr>
          <w:sz w:val="28"/>
          <w:szCs w:val="28"/>
        </w:rPr>
        <w:t>с использованием конкурентных способов заключения договоров, обяза</w:t>
      </w:r>
      <w:r w:rsidR="00623430" w:rsidRPr="00FC0895">
        <w:rPr>
          <w:sz w:val="28"/>
          <w:szCs w:val="28"/>
        </w:rPr>
        <w:t>ны в течение 7 (С</w:t>
      </w:r>
      <w:r w:rsidRPr="00FC0895">
        <w:rPr>
          <w:sz w:val="28"/>
          <w:szCs w:val="28"/>
        </w:rPr>
        <w:t xml:space="preserve">еми) рабочих дней со дня получения уведомления о принятии в члены </w:t>
      </w:r>
      <w:r w:rsidR="00B46C5E" w:rsidRPr="00FC0895">
        <w:rPr>
          <w:sz w:val="28"/>
          <w:szCs w:val="28"/>
        </w:rPr>
        <w:t>Ассоциации</w:t>
      </w:r>
      <w:r w:rsidR="006944FC" w:rsidRPr="00FC0895">
        <w:rPr>
          <w:sz w:val="28"/>
          <w:szCs w:val="28"/>
        </w:rPr>
        <w:t xml:space="preserve"> СРО «ГС.П»</w:t>
      </w:r>
      <w:r w:rsidRPr="00FC0895">
        <w:rPr>
          <w:sz w:val="28"/>
          <w:szCs w:val="28"/>
        </w:rPr>
        <w:t>, уплатить взнос в компенсационный фонд обеспечения договорных обязательств.</w:t>
      </w:r>
    </w:p>
    <w:p w:rsidR="00E03864" w:rsidRPr="00FC0895" w:rsidRDefault="00E03864" w:rsidP="002C72F6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Перечисление взносов в компенсационный фонд обеспечения договорных обязательств осуществляется на расчетный счет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с назначением платежа – «взнос в компенсационный фонд обеспечения договорных обязательств».</w:t>
      </w:r>
    </w:p>
    <w:p w:rsidR="00E03864" w:rsidRPr="00FC0895" w:rsidRDefault="00E03864" w:rsidP="00623430">
      <w:pPr>
        <w:pStyle w:val="aa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Член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 «ГС.П»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самостоятельно при необходимости увеличения размера внесенно</w:t>
      </w:r>
      <w:r w:rsidR="00623430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го им взноса в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компенсационный фонд обеспеч</w:t>
      </w:r>
      <w:r w:rsidR="00623430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ения договорных обязательств до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следующего уровня ответственности п</w:t>
      </w:r>
      <w:r w:rsidR="0034047A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о обязательствам, предусмотренным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п.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2.</w:t>
      </w:r>
      <w:r w:rsidR="0034047A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="006C72F4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настоящего Положения, обязан внести допол</w:t>
      </w:r>
      <w:r w:rsidR="00623430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нительный взнос в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компенсационный фонд обеспечения договорных обязательств.</w:t>
      </w:r>
    </w:p>
    <w:p w:rsidR="00E03864" w:rsidRPr="00FC0895" w:rsidRDefault="00E03864" w:rsidP="00623430">
      <w:pPr>
        <w:pStyle w:val="aa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Член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 «ГС.П»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, не уплативший</w:t>
      </w:r>
      <w:r w:rsidR="00130F5B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указанный в п.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30F5B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2.10</w:t>
      </w:r>
      <w:r w:rsidR="006C72F4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130F5B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623430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дополнительный взнос в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компенсационный фонд обеспече</w:t>
      </w:r>
      <w:r w:rsidR="00623430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ния договорных обязательств, не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договоров.</w:t>
      </w:r>
    </w:p>
    <w:p w:rsidR="00E03864" w:rsidRPr="00FC0895" w:rsidRDefault="00E03864" w:rsidP="00623430">
      <w:pPr>
        <w:pStyle w:val="aa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Член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 «ГС.П»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при получении от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 «ГС.П»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преду</w:t>
      </w:r>
      <w:r w:rsidR="006C72F4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преждения о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превышении установленного в соответствии с п.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2.</w:t>
      </w:r>
      <w:r w:rsidR="003904DD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7</w:t>
      </w:r>
      <w:r w:rsidR="006C72F4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настоящего Положения уровня ответственности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СРО «ГС.П»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соответствующего со</w:t>
      </w:r>
      <w:r w:rsidR="002F75A5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вокупному размеру обязательств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по договорам подряда на подготовку проектной документации, заключенным таким членом</w:t>
      </w:r>
      <w:r w:rsidR="00BC5B2A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с использованием конкурентных способов заключения договоров в</w:t>
      </w:r>
      <w:r w:rsidR="006C72F4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пятидневный срок с даты получения указанных документов обязан внести дополнительный взнос в компенсационный фонд </w:t>
      </w:r>
      <w:r w:rsidR="002F75A5"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обеспечения договорных обязательств </w:t>
      </w:r>
      <w:r w:rsidRPr="00FC0895">
        <w:rPr>
          <w:rFonts w:ascii="Times New Roman" w:eastAsia="SimSun" w:hAnsi="Times New Roman" w:cs="Times New Roman"/>
          <w:sz w:val="28"/>
          <w:szCs w:val="28"/>
          <w:lang w:eastAsia="ru-RU"/>
        </w:rPr>
        <w:t>до размера взноса установленного настоящим Положением.</w:t>
      </w:r>
    </w:p>
    <w:p w:rsidR="00E03864" w:rsidRPr="00FC0895" w:rsidRDefault="00E03864" w:rsidP="00623430">
      <w:pPr>
        <w:pStyle w:val="aa"/>
        <w:numPr>
          <w:ilvl w:val="0"/>
          <w:numId w:val="3"/>
        </w:numPr>
        <w:tabs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Лицу, прекратившему членство 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не возвращается взнос в компенсационный фонд обеспечения договорных обязательств.</w:t>
      </w:r>
    </w:p>
    <w:p w:rsidR="00E03864" w:rsidRPr="00FC0895" w:rsidRDefault="00E03864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t>3. РАЗМЕЩЕНИЕ СРЕДСТВ КОМПЕНСАЦИОННОГО ФОНДА ОБЕСПЕЧЕНИЯ ДОГОВОРНЫХ ОБЯЗАТЕЛЬСТВ</w:t>
      </w:r>
    </w:p>
    <w:p w:rsidR="00E03864" w:rsidRPr="00FC0895" w:rsidRDefault="00E03864" w:rsidP="00676A4B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Средства компенсационного фонда обеспечения договорных обязательств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Решение о размещении средств компенсационного фонда обеспечения договорных обязательств на специальных банковских счетах </w:t>
      </w:r>
      <w:r w:rsidR="00676A4B" w:rsidRPr="00FC0895">
        <w:rPr>
          <w:rFonts w:ascii="Times New Roman" w:hAnsi="Times New Roman" w:cs="Times New Roman"/>
          <w:sz w:val="28"/>
          <w:szCs w:val="28"/>
        </w:rPr>
        <w:t xml:space="preserve">принимается Общим собранием членов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внутренними документами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E03864" w:rsidP="00623430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Средства компенсационного фонда обеспечения договорных обязательств, внесенные на специальные банковские счета, используются на цели и в случаях, которые указаны в части 5 статьи 55.16 Градостроительного кодекса Российской Федерации.</w:t>
      </w:r>
    </w:p>
    <w:p w:rsidR="00E03864" w:rsidRPr="00FC0895" w:rsidRDefault="00E03864" w:rsidP="00623430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Права на средства компенсационного фонда обеспечения договорных обязательств, размещенные на специальных банковских счетах, принадлежат владельцу счета. Основания и порядок передачи таких прав устанавливается Градостроительным кодексом Российской Федерации.</w:t>
      </w:r>
    </w:p>
    <w:p w:rsidR="00E03864" w:rsidRPr="00FC0895" w:rsidRDefault="00E03864" w:rsidP="00623430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Одним из существенных условий договора специального банковского счета является согласие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</w:t>
      </w:r>
      <w:r w:rsidR="006C72F4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lastRenderedPageBreak/>
        <w:t>предоставление кредитной организацией, в которой открыт специальный банковский счет, по</w:t>
      </w:r>
      <w:r w:rsidR="0053679D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 xml:space="preserve">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об остатке средств на специальном счете, а также о средствах компенсационного фонда обеспечения договорных обязательств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размещенных во вкладах (депозитах) и в иных финансовых активах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по форме, установленной Банком России.</w:t>
      </w:r>
    </w:p>
    <w:p w:rsidR="00E03864" w:rsidRPr="00FC0895" w:rsidRDefault="00E03864" w:rsidP="00623430">
      <w:pPr>
        <w:pStyle w:val="aa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При необходимости осуществления выплат, из средств компенсационного фонда обеспечения договорных обязательств, срок возврата средств из указанных в настоящем Положении активов не должен превышать </w:t>
      </w:r>
      <w:r w:rsidR="0053679D" w:rsidRPr="00FC0895">
        <w:rPr>
          <w:rFonts w:ascii="Times New Roman" w:hAnsi="Times New Roman" w:cs="Times New Roman"/>
          <w:sz w:val="28"/>
          <w:szCs w:val="28"/>
        </w:rPr>
        <w:t>10 (Д</w:t>
      </w:r>
      <w:r w:rsidRPr="00FC0895">
        <w:rPr>
          <w:rFonts w:ascii="Times New Roman" w:hAnsi="Times New Roman" w:cs="Times New Roman"/>
          <w:sz w:val="28"/>
          <w:szCs w:val="28"/>
        </w:rPr>
        <w:t>есять</w:t>
      </w:r>
      <w:r w:rsidR="0053679D" w:rsidRPr="00FC0895">
        <w:rPr>
          <w:rFonts w:ascii="Times New Roman" w:hAnsi="Times New Roman" w:cs="Times New Roman"/>
          <w:sz w:val="28"/>
          <w:szCs w:val="28"/>
        </w:rPr>
        <w:t>)</w:t>
      </w:r>
      <w:r w:rsidRPr="00FC0895">
        <w:rPr>
          <w:rFonts w:ascii="Times New Roman" w:hAnsi="Times New Roman" w:cs="Times New Roman"/>
          <w:sz w:val="28"/>
          <w:szCs w:val="28"/>
        </w:rPr>
        <w:t xml:space="preserve"> рабочих дней с момента возникновения такой необходимости.</w:t>
      </w:r>
    </w:p>
    <w:p w:rsidR="00E03864" w:rsidRPr="00FC0895" w:rsidRDefault="00E03864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t>4. ВЫПЛАТЫ ИЗ СРЕДСТВ КОМПЕНСАЦИОННОГО ФОНДА ОБЕСПЕЧЕНИЯ ДОГОВОРНЫХ ОБЯЗАТЕЛЬСТВ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 </w:t>
      </w:r>
    </w:p>
    <w:p w:rsidR="00E03864" w:rsidRPr="00FC0895" w:rsidRDefault="00E03864" w:rsidP="001B0E70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возврат ошибочно перечисленных средств;</w:t>
      </w:r>
    </w:p>
    <w:p w:rsidR="00E03864" w:rsidRPr="00FC0895" w:rsidRDefault="00E03864" w:rsidP="001B0E70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размещение средств компенсационного фонда обеспечения договорных обязательств в целях их сохранения и увеличения их размера; </w:t>
      </w:r>
    </w:p>
    <w:p w:rsidR="00E03864" w:rsidRPr="00FC0895" w:rsidRDefault="00E03864" w:rsidP="001B0E70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осуществление выплат из компенсационного фонда обеспечения договорных обязательств в результате наступления субсидиарной ответственности (выплаты в целях возмещения реального ущерба, неустойки (штрафа) по договору подряда на подготовку проектной документации с использованием конкурентных способов заключения договоров, а также судебные издержки), в случаях, предусмотренных статьей 60.1 Градостроительно</w:t>
      </w:r>
      <w:r w:rsidR="0053679D" w:rsidRPr="00FC0895">
        <w:rPr>
          <w:rFonts w:ascii="Times New Roman" w:hAnsi="Times New Roman" w:cs="Times New Roman"/>
          <w:sz w:val="28"/>
          <w:szCs w:val="28"/>
        </w:rPr>
        <w:t>го к</w:t>
      </w:r>
      <w:r w:rsidRPr="00FC0895">
        <w:rPr>
          <w:rFonts w:ascii="Times New Roman" w:hAnsi="Times New Roman" w:cs="Times New Roman"/>
          <w:sz w:val="28"/>
          <w:szCs w:val="28"/>
        </w:rPr>
        <w:t>одекса Р</w:t>
      </w:r>
      <w:r w:rsidR="0053679D" w:rsidRPr="00FC089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0895">
        <w:rPr>
          <w:rFonts w:ascii="Times New Roman" w:hAnsi="Times New Roman" w:cs="Times New Roman"/>
          <w:sz w:val="28"/>
          <w:szCs w:val="28"/>
        </w:rPr>
        <w:t>Ф</w:t>
      </w:r>
      <w:r w:rsidR="0053679D" w:rsidRPr="00FC0895">
        <w:rPr>
          <w:rFonts w:ascii="Times New Roman" w:hAnsi="Times New Roman" w:cs="Times New Roman"/>
          <w:sz w:val="28"/>
          <w:szCs w:val="28"/>
        </w:rPr>
        <w:t>едерации</w:t>
      </w:r>
      <w:r w:rsidRPr="00FC08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864" w:rsidRPr="00FC0895" w:rsidRDefault="00E03864" w:rsidP="001B0E70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 в кредитных организациях; </w:t>
      </w:r>
    </w:p>
    <w:p w:rsidR="00E03864" w:rsidRPr="00FC0895" w:rsidRDefault="00E03864" w:rsidP="001B0E70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перечисление средств компенсационного фонда обеспечения договорных обязательств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Ассоциацией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Национальному объединению саморегулируемых организаций, членом которого </w:t>
      </w:r>
      <w:r w:rsidR="00FA22BF" w:rsidRPr="00FC0895">
        <w:rPr>
          <w:rFonts w:ascii="Times New Roman" w:hAnsi="Times New Roman" w:cs="Times New Roman"/>
          <w:sz w:val="28"/>
          <w:szCs w:val="28"/>
        </w:rPr>
        <w:t>она</w:t>
      </w:r>
      <w:r w:rsidRPr="00FC0895">
        <w:rPr>
          <w:rFonts w:ascii="Times New Roman" w:hAnsi="Times New Roman" w:cs="Times New Roman"/>
          <w:sz w:val="28"/>
          <w:szCs w:val="28"/>
        </w:rPr>
        <w:t xml:space="preserve"> являл</w:t>
      </w:r>
      <w:r w:rsidR="00FA22BF" w:rsidRPr="00FC0895">
        <w:rPr>
          <w:rFonts w:ascii="Times New Roman" w:hAnsi="Times New Roman" w:cs="Times New Roman"/>
          <w:sz w:val="28"/>
          <w:szCs w:val="28"/>
        </w:rPr>
        <w:t>а</w:t>
      </w:r>
      <w:r w:rsidRPr="00FC0895">
        <w:rPr>
          <w:rFonts w:ascii="Times New Roman" w:hAnsi="Times New Roman" w:cs="Times New Roman"/>
          <w:sz w:val="28"/>
          <w:szCs w:val="28"/>
        </w:rPr>
        <w:t xml:space="preserve">сь, в случаях, установленных Градостроительным </w:t>
      </w:r>
      <w:r w:rsidR="007178A4" w:rsidRPr="00FC0895">
        <w:rPr>
          <w:rFonts w:ascii="Times New Roman" w:hAnsi="Times New Roman" w:cs="Times New Roman"/>
          <w:sz w:val="28"/>
          <w:szCs w:val="28"/>
        </w:rPr>
        <w:t>к</w:t>
      </w:r>
      <w:r w:rsidRPr="00FC0895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="007178A4" w:rsidRPr="00FC089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FC0895">
        <w:rPr>
          <w:rFonts w:ascii="Times New Roman" w:hAnsi="Times New Roman" w:cs="Times New Roman"/>
          <w:sz w:val="28"/>
          <w:szCs w:val="28"/>
        </w:rPr>
        <w:t xml:space="preserve">и </w:t>
      </w:r>
      <w:r w:rsidR="007178A4" w:rsidRPr="00FC0895">
        <w:rPr>
          <w:rFonts w:ascii="Times New Roman" w:hAnsi="Times New Roman" w:cs="Times New Roman"/>
          <w:sz w:val="28"/>
          <w:szCs w:val="28"/>
        </w:rPr>
        <w:t>Федеральным законом от 29.12.2004 № 191-ФЗ «О введении в действие Градостроительного кодекса Российской Федерации»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исключения сведений об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членом которого являл</w:t>
      </w:r>
      <w:r w:rsidR="00B46C5E" w:rsidRPr="00FC0895">
        <w:rPr>
          <w:rFonts w:ascii="Times New Roman" w:hAnsi="Times New Roman" w:cs="Times New Roman"/>
          <w:sz w:val="28"/>
          <w:szCs w:val="28"/>
        </w:rPr>
        <w:t>а</w:t>
      </w:r>
      <w:r w:rsidRPr="00FC0895">
        <w:rPr>
          <w:rFonts w:ascii="Times New Roman" w:hAnsi="Times New Roman" w:cs="Times New Roman"/>
          <w:sz w:val="28"/>
          <w:szCs w:val="28"/>
        </w:rPr>
        <w:t xml:space="preserve">сь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Ассоциация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и могут быть использованы только для осуществления выплат в </w:t>
      </w: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связи с наступлением субсидиарной ответственности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 xml:space="preserve">по обязательствам </w:t>
      </w:r>
      <w:r w:rsidR="00B46C5E" w:rsidRPr="00FC0895">
        <w:rPr>
          <w:rFonts w:ascii="Times New Roman" w:hAnsi="Times New Roman" w:cs="Times New Roman"/>
          <w:sz w:val="28"/>
          <w:szCs w:val="28"/>
        </w:rPr>
        <w:t>ее</w:t>
      </w:r>
      <w:r w:rsidRPr="00FC0895">
        <w:rPr>
          <w:rFonts w:ascii="Times New Roman" w:hAnsi="Times New Roman" w:cs="Times New Roman"/>
          <w:sz w:val="28"/>
          <w:szCs w:val="28"/>
        </w:rPr>
        <w:t xml:space="preserve"> членов, возникшим в случаях, предусмотренных статьей 60.1 Градостроительного кодекса Российской Федерации. 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Решение о выплате из средств компенсационного фонда обеспечения договорных обязательств в случаях, предусмотренных настоящим Положением, принимает </w:t>
      </w:r>
      <w:r w:rsidR="00C248AB" w:rsidRPr="00FC0895">
        <w:rPr>
          <w:rFonts w:ascii="Times New Roman" w:hAnsi="Times New Roman" w:cs="Times New Roman"/>
          <w:sz w:val="28"/>
          <w:szCs w:val="28"/>
        </w:rPr>
        <w:t>Директор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2A7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Денежные средства из компенсационного фонда обеспечения договорных обязательств</w:t>
      </w:r>
      <w:r w:rsidR="000A1721" w:rsidRPr="00FC0895">
        <w:rPr>
          <w:rFonts w:ascii="Times New Roman" w:hAnsi="Times New Roman" w:cs="Times New Roman"/>
          <w:sz w:val="28"/>
          <w:szCs w:val="28"/>
        </w:rPr>
        <w:t xml:space="preserve">, </w:t>
      </w:r>
      <w:r w:rsidRPr="00FC0895">
        <w:rPr>
          <w:rFonts w:ascii="Times New Roman" w:hAnsi="Times New Roman" w:cs="Times New Roman"/>
          <w:sz w:val="28"/>
          <w:szCs w:val="28"/>
        </w:rPr>
        <w:t>в случае</w:t>
      </w:r>
      <w:r w:rsidR="007178A4" w:rsidRPr="00FC0895">
        <w:rPr>
          <w:rFonts w:ascii="Times New Roman" w:hAnsi="Times New Roman" w:cs="Times New Roman"/>
          <w:sz w:val="28"/>
          <w:szCs w:val="28"/>
        </w:rPr>
        <w:t>,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предусмотренном п. 4.1.3. настоящего Положения, перечисляются лицу, </w:t>
      </w:r>
      <w:r w:rsidR="0067372D" w:rsidRPr="00FC0895">
        <w:rPr>
          <w:rFonts w:ascii="Times New Roman" w:hAnsi="Times New Roman" w:cs="Times New Roman"/>
          <w:sz w:val="28"/>
          <w:szCs w:val="28"/>
        </w:rPr>
        <w:t>которое вправе требовать возмещения ущерба</w:t>
      </w:r>
      <w:r w:rsidRPr="00FC0895">
        <w:rPr>
          <w:rFonts w:ascii="Times New Roman" w:hAnsi="Times New Roman" w:cs="Times New Roman"/>
          <w:sz w:val="28"/>
          <w:szCs w:val="28"/>
        </w:rPr>
        <w:t>, на основании вступившего в законную силу решения суда общей юрисдикции, арбитражного суда или третейского суда. При определении размера выплаты из компенсационного фонда обеспечения договорных обязательств учитываются требования</w:t>
      </w:r>
      <w:r w:rsidR="00CC32A7" w:rsidRPr="00FC0895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2F75A5" w:rsidRPr="00FC0895">
        <w:rPr>
          <w:rFonts w:ascii="Times New Roman" w:hAnsi="Times New Roman" w:cs="Times New Roman"/>
          <w:sz w:val="28"/>
          <w:szCs w:val="28"/>
        </w:rPr>
        <w:t>не покрыт</w:t>
      </w:r>
      <w:r w:rsidR="00CC32A7" w:rsidRPr="00FC0895">
        <w:rPr>
          <w:rFonts w:ascii="Times New Roman" w:hAnsi="Times New Roman" w:cs="Times New Roman"/>
          <w:sz w:val="28"/>
          <w:szCs w:val="28"/>
        </w:rPr>
        <w:t>ые</w:t>
      </w:r>
      <w:r w:rsidR="002F75A5" w:rsidRPr="00FC0895">
        <w:rPr>
          <w:rFonts w:ascii="Times New Roman" w:hAnsi="Times New Roman" w:cs="Times New Roman"/>
          <w:sz w:val="28"/>
          <w:szCs w:val="28"/>
        </w:rPr>
        <w:t xml:space="preserve"> возмещением в рамках субсидиарной ответственности</w:t>
      </w:r>
      <w:r w:rsidR="00CC32A7" w:rsidRPr="00FC0895">
        <w:rPr>
          <w:rFonts w:ascii="Times New Roman" w:hAnsi="Times New Roman" w:cs="Times New Roman"/>
          <w:sz w:val="28"/>
          <w:szCs w:val="28"/>
        </w:rPr>
        <w:t xml:space="preserve">, </w:t>
      </w:r>
      <w:r w:rsidR="006C2B51" w:rsidRPr="00FC0895">
        <w:rPr>
          <w:rFonts w:ascii="Times New Roman" w:hAnsi="Times New Roman" w:cs="Times New Roman"/>
          <w:sz w:val="28"/>
          <w:szCs w:val="28"/>
        </w:rPr>
        <w:t>а именно</w:t>
      </w:r>
      <w:r w:rsidR="00CC32A7" w:rsidRPr="00FC0895">
        <w:rPr>
          <w:rFonts w:ascii="Times New Roman" w:hAnsi="Times New Roman" w:cs="Times New Roman"/>
          <w:sz w:val="28"/>
          <w:szCs w:val="28"/>
        </w:rPr>
        <w:t>:</w:t>
      </w:r>
    </w:p>
    <w:p w:rsidR="00CC32A7" w:rsidRPr="00FC0895" w:rsidRDefault="00CC32A7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</w:t>
      </w:r>
      <w:r w:rsidR="002F75A5" w:rsidRPr="00FC0895">
        <w:rPr>
          <w:rFonts w:ascii="Times New Roman" w:hAnsi="Times New Roman" w:cs="Times New Roman"/>
          <w:sz w:val="28"/>
          <w:szCs w:val="28"/>
        </w:rPr>
        <w:t xml:space="preserve"> за счет имущества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2F75A5" w:rsidRPr="00FC0895">
        <w:rPr>
          <w:rFonts w:ascii="Times New Roman" w:hAnsi="Times New Roman" w:cs="Times New Roman"/>
          <w:sz w:val="28"/>
          <w:szCs w:val="28"/>
        </w:rPr>
        <w:t>, в результате действий (бездействий) которого был причинен ущерб,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51" w:rsidRPr="00FC0895" w:rsidRDefault="00CC32A7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14499E" w:rsidRPr="00FC0895">
        <w:rPr>
          <w:rFonts w:ascii="Times New Roman" w:hAnsi="Times New Roman" w:cs="Times New Roman"/>
          <w:sz w:val="28"/>
          <w:szCs w:val="28"/>
        </w:rPr>
        <w:t>за счет выплат кредитны</w:t>
      </w:r>
      <w:r w:rsidR="006C2B51" w:rsidRPr="00FC0895">
        <w:rPr>
          <w:rFonts w:ascii="Times New Roman" w:hAnsi="Times New Roman" w:cs="Times New Roman"/>
          <w:sz w:val="28"/>
          <w:szCs w:val="28"/>
        </w:rPr>
        <w:t>ми</w:t>
      </w:r>
      <w:r w:rsidR="0014499E" w:rsidRPr="00FC089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C2B51" w:rsidRPr="00FC0895">
        <w:rPr>
          <w:rFonts w:ascii="Times New Roman" w:hAnsi="Times New Roman" w:cs="Times New Roman"/>
          <w:sz w:val="28"/>
          <w:szCs w:val="28"/>
        </w:rPr>
        <w:t>ями</w:t>
      </w:r>
      <w:r w:rsidR="002F75A5" w:rsidRPr="00FC0895">
        <w:rPr>
          <w:rFonts w:ascii="Times New Roman" w:hAnsi="Times New Roman" w:cs="Times New Roman"/>
          <w:sz w:val="28"/>
          <w:szCs w:val="28"/>
        </w:rPr>
        <w:t xml:space="preserve">, в рамках предоставленной члену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2F75A5" w:rsidRPr="00FC0895">
        <w:rPr>
          <w:rFonts w:ascii="Times New Roman" w:hAnsi="Times New Roman" w:cs="Times New Roman"/>
          <w:sz w:val="28"/>
          <w:szCs w:val="28"/>
        </w:rPr>
        <w:t xml:space="preserve"> банковской гарантии</w:t>
      </w:r>
      <w:r w:rsidR="0014499E" w:rsidRPr="00FC08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32A7" w:rsidRPr="00FC0895" w:rsidRDefault="006C2B51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</w:t>
      </w:r>
      <w:r w:rsidR="0014499E" w:rsidRPr="00FC0895">
        <w:rPr>
          <w:rFonts w:ascii="Times New Roman" w:hAnsi="Times New Roman" w:cs="Times New Roman"/>
          <w:sz w:val="28"/>
          <w:szCs w:val="28"/>
        </w:rPr>
        <w:t xml:space="preserve">за счет выплат </w:t>
      </w:r>
      <w:r w:rsidR="00F40585" w:rsidRPr="00FC0895">
        <w:rPr>
          <w:rFonts w:ascii="Times New Roman" w:hAnsi="Times New Roman" w:cs="Times New Roman"/>
          <w:sz w:val="28"/>
          <w:szCs w:val="28"/>
        </w:rPr>
        <w:t>покрытых страховым возмещением.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Для получения денежных средств из компенсационного фонда обеспечения договорных обязательств на основании вступившего в законную силу решения суда общей юрисдикции, арбитражного суда в случае, предусмотренном п. 4.1.3. настоящего Положения, лицо, которое вправе требовать обеспечения договорных обязательств, обращается 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Ассоциацию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 заявлением о возмещении указанного ущерба, составленным в письменной форме. Указанное заявление и иные документы подаются по месту нахождения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В заявлении указывается:</w:t>
      </w:r>
    </w:p>
    <w:p w:rsidR="00E03864" w:rsidRPr="00FC0895" w:rsidRDefault="00E03864" w:rsidP="001B0E70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дата составления заявления;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64" w:rsidRPr="00FC0895" w:rsidRDefault="00E03864" w:rsidP="001B0E70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в который обращается заявитель; </w:t>
      </w:r>
    </w:p>
    <w:p w:rsidR="00E03864" w:rsidRPr="00FC0895" w:rsidRDefault="00E03864" w:rsidP="001B0E70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сведения о заявителе, позволяющие его идентифицировать;</w:t>
      </w:r>
    </w:p>
    <w:p w:rsidR="00E03864" w:rsidRPr="00FC0895" w:rsidRDefault="00E03864" w:rsidP="001B0E70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наименование банка и расчетный счет заявителя для перечисления денежных средств из компенсационного фонда обеспечения договорных обязательств;</w:t>
      </w:r>
    </w:p>
    <w:p w:rsidR="00E03864" w:rsidRPr="00FC0895" w:rsidRDefault="00E03864" w:rsidP="001B0E70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основание выплаты (решение соответствующего суда с указанием реквизитов такого решения и др.);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64" w:rsidRPr="00FC0895" w:rsidRDefault="00E03864" w:rsidP="001B0E70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сумма, которая необходима для возмещения причиненного реального ущерба в рамках предусмотренной законодательством ответственности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(указывается в рублях). 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Заявление должно быть подписано уполномоченным лицом юридического лица в соответствии с уставными документами, или на основании доверенности, выданной в соответствии с гражданским законодательством Российской Федерации. 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E03864" w:rsidRPr="00FC0895" w:rsidRDefault="00E03864" w:rsidP="001B0E70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>доверенность (копия доверенности, заверенная в том же порядке, в каком выдана доверенность) в необходимых случаях;</w:t>
      </w:r>
    </w:p>
    <w:p w:rsidR="00E03864" w:rsidRPr="00FC0895" w:rsidRDefault="00E03864" w:rsidP="001B0E70">
      <w:pPr>
        <w:pStyle w:val="a3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 xml:space="preserve">выписка из единого государственного реестра юридических лиц на заявителя, выданная не ранее 15 </w:t>
      </w:r>
      <w:r w:rsidR="001A4153" w:rsidRPr="00FC0895">
        <w:rPr>
          <w:sz w:val="28"/>
          <w:szCs w:val="28"/>
        </w:rPr>
        <w:t xml:space="preserve">(Пятнадцати) </w:t>
      </w:r>
      <w:r w:rsidRPr="00FC0895">
        <w:rPr>
          <w:sz w:val="28"/>
          <w:szCs w:val="28"/>
        </w:rPr>
        <w:t>дней до дня обращения за выплатой средств из компенсационного фонда обеспечения договорных обязательств, в случае, если заявителем является юридическое лицо;</w:t>
      </w:r>
    </w:p>
    <w:p w:rsidR="00E03864" w:rsidRPr="00FC0895" w:rsidRDefault="00E03864" w:rsidP="001B0E70">
      <w:pPr>
        <w:pStyle w:val="a3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>выписка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E03864" w:rsidRPr="00FC0895" w:rsidRDefault="00E03864" w:rsidP="001B0E70">
      <w:pPr>
        <w:pStyle w:val="a3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>нотариально заверенная копия документа, удостоверяющего личность заявителя – индивидуального предпринимателя.</w:t>
      </w:r>
    </w:p>
    <w:p w:rsidR="00E03864" w:rsidRPr="00FC0895" w:rsidRDefault="00E03864" w:rsidP="001B0E70">
      <w:pPr>
        <w:pStyle w:val="a3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>нотариально заверенная копия, вступившего в законную силу решения суда общей юрисдикции, арбитражного суда, на основании которого осуществляется выплата из компенсационного фонда обеспечения договорных обязательств, либо копия такого решения, заверенная судом, при</w:t>
      </w:r>
      <w:r w:rsidR="001A4153" w:rsidRPr="00FC0895">
        <w:rPr>
          <w:sz w:val="28"/>
          <w:szCs w:val="28"/>
        </w:rPr>
        <w:t>нявшим такое решение.</w:t>
      </w:r>
    </w:p>
    <w:p w:rsidR="001A4153" w:rsidRPr="00FC0895" w:rsidRDefault="00B46C5E" w:rsidP="001B0E70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>Ассоциация</w:t>
      </w:r>
      <w:r w:rsidR="001A4153" w:rsidRPr="00FC0895">
        <w:rPr>
          <w:sz w:val="28"/>
          <w:szCs w:val="28"/>
        </w:rPr>
        <w:t xml:space="preserve"> СРО «ГС.П» в срок не более 14 (Четырнадцати) дней с момента получения заявления, указанного в п. 4.6. настоящего Положения, осуществляет проверку указанных документов</w:t>
      </w:r>
    </w:p>
    <w:p w:rsidR="00E03864" w:rsidRPr="00FC0895" w:rsidRDefault="00B46C5E" w:rsidP="001B0E70">
      <w:pPr>
        <w:pStyle w:val="a3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>На основании проверки Директор Ассоциации</w:t>
      </w:r>
      <w:r w:rsidR="001A4153" w:rsidRPr="00FC0895">
        <w:rPr>
          <w:sz w:val="28"/>
          <w:szCs w:val="28"/>
        </w:rPr>
        <w:t xml:space="preserve"> СРО «ГС.П» в срок не более 14 (Четырнадцати) дней с момента завершения проверки, указанной в п. 4.9. настоящего Положения, выносит мотивированное решение о выплате или об отказе в выплате из </w:t>
      </w:r>
      <w:r w:rsidR="00692758" w:rsidRPr="00FC0895">
        <w:rPr>
          <w:sz w:val="28"/>
          <w:szCs w:val="28"/>
        </w:rPr>
        <w:t>компенсационного фонда обеспечения договорных обязательств.</w:t>
      </w:r>
    </w:p>
    <w:p w:rsidR="00E03864" w:rsidRPr="00FC0895" w:rsidRDefault="00E03864" w:rsidP="001A4153">
      <w:pPr>
        <w:pStyle w:val="a3"/>
        <w:tabs>
          <w:tab w:val="left" w:pos="1134"/>
          <w:tab w:val="left" w:pos="1276"/>
        </w:tabs>
        <w:spacing w:before="0" w:beforeAutospacing="0" w:after="0" w:afterAutospacing="0"/>
        <w:ind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>При рассмотрении указанного в настоящем пункте вопроса</w:t>
      </w:r>
      <w:r w:rsidR="0014499E" w:rsidRPr="00FC0895">
        <w:rPr>
          <w:sz w:val="28"/>
          <w:szCs w:val="28"/>
        </w:rPr>
        <w:t>,</w:t>
      </w:r>
      <w:r w:rsidR="00692758" w:rsidRPr="00FC0895">
        <w:rPr>
          <w:sz w:val="28"/>
          <w:szCs w:val="28"/>
        </w:rPr>
        <w:t xml:space="preserve"> в</w:t>
      </w:r>
      <w:r w:rsidRPr="00FC0895">
        <w:rPr>
          <w:sz w:val="28"/>
          <w:szCs w:val="28"/>
        </w:rPr>
        <w:t xml:space="preserve"> </w:t>
      </w:r>
      <w:r w:rsidR="00B46C5E" w:rsidRPr="00FC0895">
        <w:rPr>
          <w:sz w:val="28"/>
          <w:szCs w:val="28"/>
        </w:rPr>
        <w:t>Ассоциацию</w:t>
      </w:r>
      <w:r w:rsidR="006944FC" w:rsidRPr="00FC0895">
        <w:rPr>
          <w:sz w:val="28"/>
          <w:szCs w:val="28"/>
        </w:rPr>
        <w:t xml:space="preserve"> СРО «ГС.П»</w:t>
      </w:r>
      <w:r w:rsidRPr="00FC0895">
        <w:rPr>
          <w:sz w:val="28"/>
          <w:szCs w:val="28"/>
        </w:rPr>
        <w:t xml:space="preserve"> может быть приглашено лицо, обратившееся с заявлением о возмещении ущерба, и член </w:t>
      </w:r>
      <w:r w:rsidR="00B46C5E" w:rsidRPr="00FC0895">
        <w:rPr>
          <w:sz w:val="28"/>
          <w:szCs w:val="28"/>
        </w:rPr>
        <w:t>Ассоциации</w:t>
      </w:r>
      <w:r w:rsidR="006944FC" w:rsidRPr="00FC0895">
        <w:rPr>
          <w:sz w:val="28"/>
          <w:szCs w:val="28"/>
        </w:rPr>
        <w:t xml:space="preserve"> СРО «ГС.П»</w:t>
      </w:r>
      <w:r w:rsidRPr="00FC0895">
        <w:rPr>
          <w:sz w:val="28"/>
          <w:szCs w:val="28"/>
        </w:rPr>
        <w:t xml:space="preserve"> (или его представитель), в результате действий (бездействий) которого был причинен ущерб.</w:t>
      </w:r>
    </w:p>
    <w:p w:rsidR="00E03864" w:rsidRPr="00FC0895" w:rsidRDefault="00E03864" w:rsidP="001B0E70">
      <w:pPr>
        <w:pStyle w:val="a3"/>
        <w:numPr>
          <w:ilvl w:val="0"/>
          <w:numId w:val="5"/>
        </w:numPr>
        <w:tabs>
          <w:tab w:val="left" w:pos="1134"/>
          <w:tab w:val="left" w:pos="1276"/>
        </w:tabs>
        <w:spacing w:before="0" w:beforeAutospacing="0" w:after="0" w:afterAutospacing="0"/>
        <w:ind w:left="0" w:right="-1" w:firstLine="709"/>
        <w:jc w:val="both"/>
        <w:textAlignment w:val="top"/>
        <w:rPr>
          <w:sz w:val="28"/>
          <w:szCs w:val="28"/>
        </w:rPr>
      </w:pPr>
      <w:r w:rsidRPr="00FC0895">
        <w:rPr>
          <w:sz w:val="28"/>
          <w:szCs w:val="28"/>
        </w:rPr>
        <w:t xml:space="preserve">Решение </w:t>
      </w:r>
      <w:r w:rsidR="00692758" w:rsidRPr="00FC0895">
        <w:rPr>
          <w:sz w:val="28"/>
          <w:szCs w:val="28"/>
        </w:rPr>
        <w:t>Директора</w:t>
      </w:r>
      <w:r w:rsidRPr="00FC0895">
        <w:rPr>
          <w:sz w:val="28"/>
          <w:szCs w:val="28"/>
        </w:rPr>
        <w:t xml:space="preserve"> </w:t>
      </w:r>
      <w:r w:rsidR="00B46C5E" w:rsidRPr="00FC0895">
        <w:rPr>
          <w:sz w:val="28"/>
          <w:szCs w:val="28"/>
        </w:rPr>
        <w:t>Ассоциации</w:t>
      </w:r>
      <w:r w:rsidR="006944FC" w:rsidRPr="00FC0895">
        <w:rPr>
          <w:sz w:val="28"/>
          <w:szCs w:val="28"/>
        </w:rPr>
        <w:t xml:space="preserve"> СРО «ГС.П»</w:t>
      </w:r>
      <w:r w:rsidRPr="00FC0895">
        <w:rPr>
          <w:sz w:val="28"/>
          <w:szCs w:val="28"/>
        </w:rPr>
        <w:t xml:space="preserve"> должно быть направлено или вручено лицу, обратившемуся за возмещением ущерба в течение 7</w:t>
      </w:r>
      <w:r w:rsidR="00623430" w:rsidRPr="00FC0895">
        <w:rPr>
          <w:sz w:val="28"/>
          <w:szCs w:val="28"/>
        </w:rPr>
        <w:t xml:space="preserve"> (Семи)</w:t>
      </w:r>
      <w:r w:rsidRPr="00FC0895">
        <w:rPr>
          <w:sz w:val="28"/>
          <w:szCs w:val="28"/>
        </w:rPr>
        <w:t xml:space="preserve"> дней с момента вынесения, а также члену </w:t>
      </w:r>
      <w:r w:rsidR="00B46C5E" w:rsidRPr="00FC0895">
        <w:rPr>
          <w:sz w:val="28"/>
          <w:szCs w:val="28"/>
        </w:rPr>
        <w:t>Ассоциации</w:t>
      </w:r>
      <w:r w:rsidR="006944FC" w:rsidRPr="00FC0895">
        <w:rPr>
          <w:sz w:val="28"/>
          <w:szCs w:val="28"/>
        </w:rPr>
        <w:t xml:space="preserve"> СРО «ГС.П»</w:t>
      </w:r>
      <w:r w:rsidRPr="00FC0895">
        <w:rPr>
          <w:sz w:val="28"/>
          <w:szCs w:val="28"/>
        </w:rPr>
        <w:t>, в результате действий которого был причинен ущерб.</w:t>
      </w:r>
    </w:p>
    <w:p w:rsidR="00E03864" w:rsidRPr="00FC0895" w:rsidRDefault="00B46C5E" w:rsidP="001B0E7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Ассоциация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вправе запрашивать сведения, связанные с причинением ущерба и выяснением факта возмещения ущерба заявителю членом </w:t>
      </w:r>
      <w:r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 у</w:t>
      </w:r>
      <w:r w:rsidR="0014499E" w:rsidRPr="00FC0895">
        <w:rPr>
          <w:rFonts w:ascii="Times New Roman" w:hAnsi="Times New Roman" w:cs="Times New Roman"/>
          <w:sz w:val="28"/>
          <w:szCs w:val="28"/>
        </w:rPr>
        <w:t xml:space="preserve"> следующих лиц</w:t>
      </w:r>
      <w:r w:rsidR="00E03864" w:rsidRPr="00FC0895">
        <w:rPr>
          <w:rFonts w:ascii="Times New Roman" w:hAnsi="Times New Roman" w:cs="Times New Roman"/>
          <w:sz w:val="28"/>
          <w:szCs w:val="28"/>
        </w:rPr>
        <w:t>:</w:t>
      </w:r>
    </w:p>
    <w:p w:rsidR="00E03864" w:rsidRPr="00FC0895" w:rsidRDefault="00E03864" w:rsidP="001B0E70">
      <w:pPr>
        <w:pStyle w:val="aa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по вине которого причинен ущерб заявителю,</w:t>
      </w:r>
    </w:p>
    <w:p w:rsidR="00E03864" w:rsidRPr="00FC0895" w:rsidRDefault="00E03864" w:rsidP="001B0E70">
      <w:pPr>
        <w:pStyle w:val="aa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 правоохранительных органов,</w:t>
      </w:r>
    </w:p>
    <w:p w:rsidR="00E03864" w:rsidRPr="00FC0895" w:rsidRDefault="00E03864" w:rsidP="001B0E70">
      <w:pPr>
        <w:pStyle w:val="aa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 банков,</w:t>
      </w:r>
    </w:p>
    <w:p w:rsidR="00E03864" w:rsidRPr="00FC0895" w:rsidRDefault="00E03864" w:rsidP="001B0E70">
      <w:pPr>
        <w:pStyle w:val="aa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</w:t>
      </w:r>
      <w:r w:rsidR="001A4153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страховых компаний и других предприятий, учреждений и организаций, располагающих информацией об обстоятельствах причинения ущерба,</w:t>
      </w:r>
    </w:p>
    <w:p w:rsidR="00E03864" w:rsidRPr="00FC0895" w:rsidRDefault="00E03864" w:rsidP="001B0E70">
      <w:pPr>
        <w:pStyle w:val="aa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а также вправе самостоятельно выяснить причины и обстоятельства причинения ущерба.</w:t>
      </w:r>
    </w:p>
    <w:p w:rsidR="00E03864" w:rsidRPr="00FC0895" w:rsidRDefault="00B46C5E" w:rsidP="001B0E7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>Ассоциация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 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в пределах, установленных настоящим Положением, несет субсидиарную ответственность по обязательствам члена </w:t>
      </w:r>
      <w:r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 в случаях, установленных статьей 60.1 Градостроительного кодекса Российской Федерации.</w:t>
      </w:r>
    </w:p>
    <w:p w:rsidR="00B260C6" w:rsidRPr="00FC0895" w:rsidRDefault="00B260C6" w:rsidP="001B0E7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из компенсационного фонда обеспечения договорных обязательств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6C2B51" w:rsidRPr="00FC0895">
        <w:rPr>
          <w:rFonts w:ascii="Times New Roman" w:hAnsi="Times New Roman" w:cs="Times New Roman"/>
          <w:sz w:val="28"/>
          <w:szCs w:val="28"/>
        </w:rPr>
        <w:t>,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 xml:space="preserve">результате наступления ответственности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соответствии с частями 1, 2 статьи 60.1 Градостроительного кодекса Российской Федерации</w:t>
      </w:r>
      <w:r w:rsidR="006C2B51" w:rsidRPr="00FC0895">
        <w:rPr>
          <w:rFonts w:ascii="Times New Roman" w:hAnsi="Times New Roman" w:cs="Times New Roman"/>
          <w:sz w:val="28"/>
          <w:szCs w:val="28"/>
        </w:rPr>
        <w:t>,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по одному требованию о возмещении реального ущерба вследствие неисполнения или ненадлежащего исполнения членом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обязательств по договору подряда на подготовку проектной документации, заключенн</w:t>
      </w:r>
      <w:r w:rsidR="005C305B" w:rsidRPr="00FC0895">
        <w:rPr>
          <w:rFonts w:ascii="Times New Roman" w:hAnsi="Times New Roman" w:cs="Times New Roman"/>
          <w:sz w:val="28"/>
          <w:szCs w:val="28"/>
        </w:rPr>
        <w:t>ому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 использованием конкурентных способов заключения договоров, либо вследствие неисполнения или ненадлежащего исполнения членом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функций технического заказчика по таким договорам, заключенным от имени застройщика, </w:t>
      </w:r>
      <w:r w:rsidR="005C305B" w:rsidRPr="00FC0895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FC0895">
        <w:rPr>
          <w:rFonts w:ascii="Times New Roman" w:hAnsi="Times New Roman" w:cs="Times New Roman"/>
          <w:sz w:val="28"/>
          <w:szCs w:val="28"/>
        </w:rPr>
        <w:t>неустойки (штрафа) не может превышать одну четвертую доли средств компенсационного фонда обеспечения договорных обязат</w:t>
      </w:r>
      <w:r w:rsidR="006C2B51" w:rsidRPr="00FC0895">
        <w:rPr>
          <w:rFonts w:ascii="Times New Roman" w:hAnsi="Times New Roman" w:cs="Times New Roman"/>
          <w:sz w:val="28"/>
          <w:szCs w:val="28"/>
        </w:rPr>
        <w:t>ельств, размер которого рассчитан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1A4153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 xml:space="preserve">2.2. настоящего Положения, в зависимости от количества ее членов на дату предъявления требования о компенсационной выплате </w:t>
      </w:r>
      <w:r w:rsidR="005C305B" w:rsidRPr="00FC0895">
        <w:rPr>
          <w:rFonts w:ascii="Times New Roman" w:hAnsi="Times New Roman" w:cs="Times New Roman"/>
          <w:sz w:val="28"/>
          <w:szCs w:val="28"/>
        </w:rPr>
        <w:t>с учетом из фактического уровня ответственности по обязательствам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9E5082" w:rsidP="001B0E70">
      <w:pPr>
        <w:pStyle w:val="aa"/>
        <w:numPr>
          <w:ilvl w:val="0"/>
          <w:numId w:val="5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Возмещение реального ущерба вследствие неисполнения или ненадлежащего исполнения членом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договорных обязательств по договору подряда </w:t>
      </w:r>
      <w:r w:rsidR="005C305B" w:rsidRPr="00FC0895">
        <w:rPr>
          <w:rFonts w:ascii="Times New Roman" w:hAnsi="Times New Roman" w:cs="Times New Roman"/>
          <w:sz w:val="28"/>
          <w:szCs w:val="28"/>
        </w:rPr>
        <w:t xml:space="preserve">на подготовку проектной документации, </w:t>
      </w:r>
      <w:r w:rsidRPr="00FC0895">
        <w:rPr>
          <w:rFonts w:ascii="Times New Roman" w:hAnsi="Times New Roman" w:cs="Times New Roman"/>
          <w:sz w:val="28"/>
          <w:szCs w:val="28"/>
        </w:rPr>
        <w:t xml:space="preserve">заключенному с использованием конкурентных способов заключения договоров, а также выплата неустойки (штрафа) по таким договорам члена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 в соответствии законодательством Российской Федерации, в соответствии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с ч</w:t>
      </w:r>
      <w:r w:rsidR="001A4153" w:rsidRPr="00FC0895">
        <w:rPr>
          <w:rFonts w:ascii="Times New Roman" w:hAnsi="Times New Roman" w:cs="Times New Roman"/>
          <w:sz w:val="28"/>
          <w:szCs w:val="28"/>
        </w:rPr>
        <w:t>астью</w:t>
      </w:r>
      <w:r w:rsidRPr="00FC0895">
        <w:rPr>
          <w:rFonts w:ascii="Times New Roman" w:hAnsi="Times New Roman" w:cs="Times New Roman"/>
          <w:sz w:val="28"/>
          <w:szCs w:val="28"/>
        </w:rPr>
        <w:t xml:space="preserve"> 5 ст</w:t>
      </w:r>
      <w:r w:rsidR="001A4153" w:rsidRPr="00FC0895">
        <w:rPr>
          <w:rFonts w:ascii="Times New Roman" w:hAnsi="Times New Roman" w:cs="Times New Roman"/>
          <w:sz w:val="28"/>
          <w:szCs w:val="28"/>
        </w:rPr>
        <w:t>атьи</w:t>
      </w:r>
      <w:r w:rsidRPr="00FC0895">
        <w:rPr>
          <w:rFonts w:ascii="Times New Roman" w:hAnsi="Times New Roman" w:cs="Times New Roman"/>
          <w:sz w:val="28"/>
          <w:szCs w:val="28"/>
        </w:rPr>
        <w:t xml:space="preserve"> 60.1 Градостроительного кодекса Российской Федерации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692758" w:rsidRPr="00FC0895">
        <w:rPr>
          <w:rFonts w:ascii="Times New Roman" w:hAnsi="Times New Roman" w:cs="Times New Roman"/>
          <w:sz w:val="28"/>
          <w:szCs w:val="28"/>
        </w:rPr>
        <w:t>Директором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решения о выплате средств из компенсационного фонда обеспечения договорных обязательств, срок выплаты не может быть более 30 дней со дня принятия такого решения. 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Денежные средства из компенсационного фонда обеспечения договорных обязательств перечисляются в безналичной форме.</w:t>
      </w:r>
    </w:p>
    <w:p w:rsidR="00E03864" w:rsidRPr="00FC0895" w:rsidRDefault="00E03864" w:rsidP="001B0E70">
      <w:pPr>
        <w:pStyle w:val="aa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92758" w:rsidRPr="00FC0895">
        <w:rPr>
          <w:rFonts w:ascii="Times New Roman" w:hAnsi="Times New Roman" w:cs="Times New Roman"/>
          <w:sz w:val="28"/>
          <w:szCs w:val="28"/>
        </w:rPr>
        <w:t>Директора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может быть обжаловано в суд</w:t>
      </w:r>
      <w:r w:rsidR="009E5082" w:rsidRPr="00FC0895">
        <w:rPr>
          <w:rFonts w:ascii="Times New Roman" w:hAnsi="Times New Roman" w:cs="Times New Roman"/>
          <w:sz w:val="28"/>
          <w:szCs w:val="28"/>
        </w:rPr>
        <w:t>ебном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9E5082" w:rsidRPr="00FC0895">
        <w:rPr>
          <w:rFonts w:ascii="Times New Roman" w:hAnsi="Times New Roman" w:cs="Times New Roman"/>
          <w:sz w:val="28"/>
          <w:szCs w:val="28"/>
        </w:rPr>
        <w:t xml:space="preserve">порядке в соответствии с </w:t>
      </w:r>
      <w:r w:rsidRPr="00FC089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E5082"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E03864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t>5. ВОСПОЛНЕНИЕ СРЕДСТВ КОМПЕНСАЦИОННОГО ФОНДА ОБЕСПЕЧЕНИЯ ДОГОВОРНЫХ ОБЯЗАТЕЛЬСТВ</w:t>
      </w:r>
    </w:p>
    <w:p w:rsidR="00E03864" w:rsidRPr="00FC0895" w:rsidRDefault="00E03864" w:rsidP="001B0E70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При снижении размера компенсационного фонда обеспечения договорных обязательств ниже минимального размера, определяемого в </w:t>
      </w:r>
      <w:r w:rsidR="009E5082" w:rsidRPr="00FC0895">
        <w:rPr>
          <w:rFonts w:ascii="Times New Roman" w:hAnsi="Times New Roman" w:cs="Times New Roman"/>
          <w:sz w:val="28"/>
          <w:szCs w:val="28"/>
        </w:rPr>
        <w:t>соответствии с п. 2.2</w:t>
      </w:r>
      <w:r w:rsidR="001A4153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Положения, члены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должны внести взносы в компенсационный фонд обеспечения </w:t>
      </w: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договорных обязательств в целях увеличения его размера в порядке и до размера, которые установлены настоящим Положением исходя из фактического количества членов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 дату принятия решения о внесении дополнительных взносов и уровня их ответственности по обязательствам. </w:t>
      </w:r>
    </w:p>
    <w:p w:rsidR="00E03864" w:rsidRPr="00FC0895" w:rsidRDefault="00E03864" w:rsidP="001B0E70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В случае,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обеспечения договорных обязательств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535352" w:rsidRPr="00FC0895">
        <w:rPr>
          <w:rFonts w:ascii="Times New Roman" w:hAnsi="Times New Roman" w:cs="Times New Roman"/>
          <w:sz w:val="28"/>
          <w:szCs w:val="28"/>
        </w:rPr>
        <w:t>татьей 60.1 Градостроительного к</w:t>
      </w:r>
      <w:r w:rsidRPr="00FC0895">
        <w:rPr>
          <w:rFonts w:ascii="Times New Roman" w:hAnsi="Times New Roman" w:cs="Times New Roman"/>
          <w:sz w:val="28"/>
          <w:szCs w:val="28"/>
        </w:rPr>
        <w:t xml:space="preserve">одекса РФ, член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вследствие неисполнения или ненадлежащего исполнения которым обязательств по договору подряда на подготовку проектной документации с использованием конкурентных способов заключения договоров, осуществлялись такие выплаты, а также иные члены </w:t>
      </w:r>
      <w:r w:rsidR="00B46C5E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>, внесшие взносы в компенсационный фонд обеспечения договорных обязательств, должны внести взносы в компенсационный фонд обеспечения договорных обязательств в срок не более чем три месяца, со дня осуществления указанных выплат.</w:t>
      </w:r>
    </w:p>
    <w:p w:rsidR="00E03864" w:rsidRPr="00FC0895" w:rsidRDefault="009E5082" w:rsidP="001B0E70">
      <w:pPr>
        <w:pStyle w:val="aa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При снижении размера компенсационного фонда обеспечения в случаях предусмотренных </w:t>
      </w:r>
      <w:proofErr w:type="spellStart"/>
      <w:r w:rsidRPr="00FC089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C0895">
        <w:rPr>
          <w:rFonts w:ascii="Times New Roman" w:hAnsi="Times New Roman" w:cs="Times New Roman"/>
          <w:sz w:val="28"/>
          <w:szCs w:val="28"/>
        </w:rPr>
        <w:t>. 5.1</w:t>
      </w:r>
      <w:r w:rsidR="001A4153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>-5.2</w:t>
      </w:r>
      <w:r w:rsidR="001A4153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Положения р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ешение о дополнительных взносах в компенсационный фонд обеспечения договорных обязательств с целью его восполнения принимает </w:t>
      </w:r>
      <w:r w:rsidR="00692758" w:rsidRPr="00FC0895">
        <w:rPr>
          <w:rFonts w:ascii="Times New Roman" w:hAnsi="Times New Roman" w:cs="Times New Roman"/>
          <w:sz w:val="28"/>
          <w:szCs w:val="28"/>
        </w:rPr>
        <w:t>Совет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. В решении </w:t>
      </w:r>
      <w:r w:rsidR="00692758" w:rsidRPr="00FC0895">
        <w:rPr>
          <w:rFonts w:ascii="Times New Roman" w:hAnsi="Times New Roman" w:cs="Times New Roman"/>
          <w:sz w:val="28"/>
          <w:szCs w:val="28"/>
        </w:rPr>
        <w:t>Совета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E03864" w:rsidRPr="00FC0895"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E03864" w:rsidRPr="00FC0895" w:rsidRDefault="00E03864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 причина уменьшения размера компенсационного фонда обеспечения договорных обязательств;</w:t>
      </w:r>
    </w:p>
    <w:p w:rsidR="00E03864" w:rsidRPr="00FC0895" w:rsidRDefault="00E03864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- порядок расчета размера дополнительного взноса в компенсационный фонд обеспечения договорных обязательств;</w:t>
      </w:r>
    </w:p>
    <w:p w:rsidR="00E03864" w:rsidRPr="00FC0895" w:rsidRDefault="00E03864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срок, в течение которого должны быть внесены дополнительные взносы в компенсационный фонд обеспечения договорных обязательств; </w:t>
      </w:r>
    </w:p>
    <w:p w:rsidR="00E03864" w:rsidRPr="00FC0895" w:rsidRDefault="00E03864" w:rsidP="001B0E70">
      <w:pPr>
        <w:pStyle w:val="aa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меры для предотвращения в последующем выплат из средств компенсационного фонда обеспечения договорных обязательств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864" w:rsidRPr="00FC0895" w:rsidRDefault="00E03864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t>6. КОНТРОЛЬ ЗА СОСТОЯНИЕМ КОМПЕНСАЦИОННОГО ФОНДА ОБЕСПЕЧЕНИЯ ДОГОВОРНЫХ ОБЯЗАТЕЛЬСТВ</w:t>
      </w:r>
    </w:p>
    <w:p w:rsidR="00E03864" w:rsidRPr="00FC0895" w:rsidRDefault="00E03864" w:rsidP="001B0E70">
      <w:pPr>
        <w:pStyle w:val="aa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Контроль за состоянием компенсационного фонда обеспечения договорных обязательств осуществляет</w:t>
      </w:r>
      <w:r w:rsidR="009E5082" w:rsidRPr="00FC0895">
        <w:rPr>
          <w:rFonts w:ascii="Times New Roman" w:hAnsi="Times New Roman" w:cs="Times New Roman"/>
          <w:sz w:val="28"/>
          <w:szCs w:val="28"/>
        </w:rPr>
        <w:t xml:space="preserve">ся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Ассоциацией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9E5082" w:rsidRPr="00FC0895">
        <w:rPr>
          <w:rFonts w:ascii="Times New Roman" w:hAnsi="Times New Roman" w:cs="Times New Roman"/>
          <w:sz w:val="28"/>
          <w:szCs w:val="28"/>
        </w:rPr>
        <w:t xml:space="preserve"> в соответствии с внутренними до</w:t>
      </w:r>
      <w:r w:rsidR="00692758" w:rsidRPr="00FC0895">
        <w:rPr>
          <w:rFonts w:ascii="Times New Roman" w:hAnsi="Times New Roman" w:cs="Times New Roman"/>
          <w:sz w:val="28"/>
          <w:szCs w:val="28"/>
        </w:rPr>
        <w:t>к</w:t>
      </w:r>
      <w:r w:rsidR="009E5082" w:rsidRPr="00FC0895">
        <w:rPr>
          <w:rFonts w:ascii="Times New Roman" w:hAnsi="Times New Roman" w:cs="Times New Roman"/>
          <w:sz w:val="28"/>
          <w:szCs w:val="28"/>
        </w:rPr>
        <w:t>ументами.</w:t>
      </w:r>
    </w:p>
    <w:p w:rsidR="00E03864" w:rsidRPr="00FC0895" w:rsidRDefault="00E03864" w:rsidP="001B0E70">
      <w:pPr>
        <w:pStyle w:val="aa"/>
        <w:numPr>
          <w:ilvl w:val="0"/>
          <w:numId w:val="10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Информация о текущем размере компенсационного фонда обеспечения договорных обязательств</w:t>
      </w:r>
      <w:r w:rsidR="00BC5B2A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 xml:space="preserve">должна размещаться на официальном сайте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1A4153" w:rsidRPr="00FC0895">
        <w:rPr>
          <w:rFonts w:ascii="Times New Roman" w:hAnsi="Times New Roman" w:cs="Times New Roman"/>
          <w:sz w:val="28"/>
          <w:szCs w:val="28"/>
        </w:rPr>
        <w:t xml:space="preserve">, в соответствии с частью </w:t>
      </w:r>
      <w:r w:rsidRPr="00FC0895">
        <w:rPr>
          <w:rFonts w:ascii="Times New Roman" w:hAnsi="Times New Roman" w:cs="Times New Roman"/>
          <w:sz w:val="28"/>
          <w:szCs w:val="28"/>
        </w:rPr>
        <w:t>4 ст</w:t>
      </w:r>
      <w:r w:rsidR="001A4153" w:rsidRPr="00FC0895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C0895">
        <w:rPr>
          <w:rFonts w:ascii="Times New Roman" w:hAnsi="Times New Roman" w:cs="Times New Roman"/>
          <w:sz w:val="28"/>
          <w:szCs w:val="28"/>
        </w:rPr>
        <w:t xml:space="preserve">7 </w:t>
      </w:r>
      <w:r w:rsidRPr="00FC0895">
        <w:rPr>
          <w:rStyle w:val="blk"/>
          <w:rFonts w:ascii="Times New Roman" w:hAnsi="Times New Roman" w:cs="Times New Roman"/>
          <w:sz w:val="28"/>
          <w:szCs w:val="28"/>
        </w:rPr>
        <w:t>Федеральн</w:t>
      </w:r>
      <w:r w:rsidR="001A4153" w:rsidRPr="00FC0895">
        <w:rPr>
          <w:rStyle w:val="blk"/>
          <w:rFonts w:ascii="Times New Roman" w:hAnsi="Times New Roman" w:cs="Times New Roman"/>
          <w:sz w:val="28"/>
          <w:szCs w:val="28"/>
        </w:rPr>
        <w:t>ого</w:t>
      </w:r>
      <w:r w:rsidRPr="00FC0895">
        <w:rPr>
          <w:rStyle w:val="blk"/>
          <w:rFonts w:ascii="Times New Roman" w:hAnsi="Times New Roman" w:cs="Times New Roman"/>
          <w:sz w:val="28"/>
          <w:szCs w:val="28"/>
        </w:rPr>
        <w:t xml:space="preserve"> закон</w:t>
      </w:r>
      <w:r w:rsidR="001A4153" w:rsidRPr="00FC0895">
        <w:rPr>
          <w:rStyle w:val="blk"/>
          <w:rFonts w:ascii="Times New Roman" w:hAnsi="Times New Roman" w:cs="Times New Roman"/>
          <w:sz w:val="28"/>
          <w:szCs w:val="28"/>
        </w:rPr>
        <w:t xml:space="preserve">а от 01.12.2007 № </w:t>
      </w:r>
      <w:r w:rsidRPr="00FC0895">
        <w:rPr>
          <w:rStyle w:val="blk"/>
          <w:rFonts w:ascii="Times New Roman" w:hAnsi="Times New Roman" w:cs="Times New Roman"/>
          <w:sz w:val="28"/>
          <w:szCs w:val="28"/>
        </w:rPr>
        <w:t xml:space="preserve">315-ФЗ </w:t>
      </w:r>
      <w:r w:rsidR="001B0E70" w:rsidRPr="00FC0895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FC0895">
        <w:rPr>
          <w:rStyle w:val="blk"/>
          <w:rFonts w:ascii="Times New Roman" w:hAnsi="Times New Roman" w:cs="Times New Roman"/>
          <w:sz w:val="28"/>
          <w:szCs w:val="28"/>
        </w:rPr>
        <w:t>О саморегулируемых организациях</w:t>
      </w:r>
      <w:r w:rsidR="001B0E70" w:rsidRPr="00FC0895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FC0895">
        <w:rPr>
          <w:rStyle w:val="blk"/>
          <w:rFonts w:ascii="Times New Roman" w:hAnsi="Times New Roman" w:cs="Times New Roman"/>
          <w:sz w:val="28"/>
          <w:szCs w:val="28"/>
        </w:rPr>
        <w:t xml:space="preserve"> и Положением об информационной открытости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Style w:val="blk"/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E03864" w:rsidP="00490162">
      <w:pPr>
        <w:pStyle w:val="aa"/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При снижении размера компенсационного фонда обеспечения договорных обязательств ниже минимального размера, определяемого в </w:t>
      </w:r>
      <w:r w:rsidRPr="00FC0895">
        <w:rPr>
          <w:rFonts w:ascii="Times New Roman" w:hAnsi="Times New Roman" w:cs="Times New Roman"/>
          <w:sz w:val="28"/>
          <w:szCs w:val="28"/>
        </w:rPr>
        <w:lastRenderedPageBreak/>
        <w:t>соответствии с п.</w:t>
      </w:r>
      <w:r w:rsidR="001B0E70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2.5</w:t>
      </w:r>
      <w:r w:rsidR="001A4153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A4153" w:rsidRPr="00FC0895">
        <w:rPr>
          <w:rFonts w:ascii="Times New Roman" w:hAnsi="Times New Roman" w:cs="Times New Roman"/>
          <w:sz w:val="28"/>
          <w:szCs w:val="28"/>
        </w:rPr>
        <w:t>,</w:t>
      </w:r>
      <w:r w:rsidRPr="00FC0895">
        <w:rPr>
          <w:rFonts w:ascii="Times New Roman" w:hAnsi="Times New Roman" w:cs="Times New Roman"/>
          <w:sz w:val="28"/>
          <w:szCs w:val="28"/>
        </w:rPr>
        <w:t xml:space="preserve"> или при угрозе такого возникновения, </w:t>
      </w:r>
      <w:r w:rsidR="00692758" w:rsidRPr="00FC0895">
        <w:rPr>
          <w:rFonts w:ascii="Times New Roman" w:hAnsi="Times New Roman" w:cs="Times New Roman"/>
          <w:sz w:val="28"/>
          <w:szCs w:val="28"/>
        </w:rPr>
        <w:t>Директор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обязан проинформировать об этом </w:t>
      </w:r>
      <w:r w:rsidR="00692758" w:rsidRPr="00FC0895">
        <w:rPr>
          <w:rFonts w:ascii="Times New Roman" w:hAnsi="Times New Roman" w:cs="Times New Roman"/>
          <w:sz w:val="28"/>
          <w:szCs w:val="28"/>
        </w:rPr>
        <w:t>Совет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EC776F" w:rsidRPr="00FC0895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="006944FC" w:rsidRPr="00FC0895">
        <w:rPr>
          <w:rFonts w:ascii="Times New Roman" w:hAnsi="Times New Roman" w:cs="Times New Roman"/>
          <w:sz w:val="28"/>
          <w:szCs w:val="28"/>
        </w:rPr>
        <w:t>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162" w:rsidRPr="00FC0895" w:rsidRDefault="00490162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t>7. ПОРЯДОК ПРЕДОСТАВЛЕНИЯ ЗАЙМОВ ЧЛЕНАМ САМОРЕГУЛИРУЕМОЙ ОРГАНИЗАЦИИ И ПОРЯДОК ОСУЩЕСТВЛЕНИЯ КОНТРОЛЯ ЗА ИСПОЛЬЗОВАНИЕМ СРЕДСТВ, ПРЕДОСТАВЛЕННЫХ ПО ТАКИМ ЗАЙМАМ</w:t>
      </w:r>
    </w:p>
    <w:p w:rsidR="00490162" w:rsidRPr="00FC0895" w:rsidRDefault="00490162" w:rsidP="00A51A03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В соответствии с частью 17 статьи 3</w:t>
      </w:r>
      <w:r w:rsidR="00617CAE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>3 Федерального закона от 29 декабря 2004 г. № 191-ФЗ «О введении в действие Градостроительного кодекса Российской Федерации»</w:t>
      </w:r>
      <w:r w:rsidR="00A51A03" w:rsidRPr="00FC0895">
        <w:rPr>
          <w:rFonts w:ascii="Times New Roman" w:hAnsi="Times New Roman" w:cs="Times New Roman"/>
          <w:sz w:val="28"/>
          <w:szCs w:val="28"/>
        </w:rPr>
        <w:t xml:space="preserve"> (в ред. Федерального закона от 29.12.2020г. № 468-ФЗ)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27 июня 2020 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</w:t>
      </w:r>
      <w:r w:rsidR="00A51A03" w:rsidRPr="00FC0895">
        <w:rPr>
          <w:rFonts w:ascii="Times New Roman" w:hAnsi="Times New Roman" w:cs="Times New Roman"/>
          <w:sz w:val="28"/>
          <w:szCs w:val="28"/>
        </w:rPr>
        <w:t xml:space="preserve">(в ред. от 20.03.2021г.) </w:t>
      </w:r>
      <w:r w:rsidRPr="00FC0895">
        <w:rPr>
          <w:rFonts w:ascii="Times New Roman" w:hAnsi="Times New Roman" w:cs="Times New Roman"/>
          <w:sz w:val="28"/>
          <w:szCs w:val="28"/>
        </w:rPr>
        <w:t>Ассоциация СРО «ГС.П» вправе в целях оказания поддержки своим членам в связи с распространением новой коронавирусной инфекции предоставлять займы членам Ассоциации СРО «ГС.П» за счёт средств компенсационного фонда обеспечения договорных обязательств в соответствии с гражданским законодательством до 1 января 202</w:t>
      </w:r>
      <w:r w:rsidR="00A51A03" w:rsidRPr="00FC0895">
        <w:rPr>
          <w:rFonts w:ascii="Times New Roman" w:hAnsi="Times New Roman" w:cs="Times New Roman"/>
          <w:sz w:val="28"/>
          <w:szCs w:val="28"/>
        </w:rPr>
        <w:t>2</w:t>
      </w:r>
      <w:r w:rsidRPr="00FC089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200A" w:rsidRPr="00FC0895" w:rsidRDefault="00490162" w:rsidP="009C200A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Предельный размер займов для одного члена Ассоциации СРО «ГС.П» не может превышать 15 процентов от 50 процентов средств компенсационного фонда 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обеспечения договорных обязательств </w:t>
      </w:r>
      <w:r w:rsidRPr="00FC0895">
        <w:rPr>
          <w:rFonts w:ascii="Times New Roman" w:hAnsi="Times New Roman" w:cs="Times New Roman"/>
          <w:sz w:val="28"/>
          <w:szCs w:val="28"/>
        </w:rPr>
        <w:t>при условии, что выдача таких займов не приводит к снижению размера средств компенсационного фонда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 обеспечения договорных обязательств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ниже его размера, определяемого на день принятия 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Pr="00FC0895">
        <w:rPr>
          <w:rFonts w:ascii="Times New Roman" w:hAnsi="Times New Roman" w:cs="Times New Roman"/>
          <w:sz w:val="28"/>
          <w:szCs w:val="28"/>
        </w:rPr>
        <w:t>решения о предоставлении суммы займа исходя из фактического количества членов и уровня их ответственности по обязательствам.</w:t>
      </w:r>
    </w:p>
    <w:p w:rsidR="009C200A" w:rsidRPr="00FC0895" w:rsidRDefault="00490162" w:rsidP="009C200A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Размер займа для конкретного члена 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устанавливается договором о предоставлении займа в соответствии с решением 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Совета 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о предоставлении займа, но не может превышать предельный размер займа, установленный пунктом </w:t>
      </w:r>
      <w:r w:rsidR="009C200A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2</w:t>
      </w:r>
      <w:r w:rsidR="009C200A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C200A"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9C200A" w:rsidRPr="00FC0895" w:rsidRDefault="00490162" w:rsidP="009C200A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Советом 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решения о предоставлении займа </w:t>
      </w:r>
      <w:r w:rsidR="009C200A" w:rsidRPr="00FC0895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осуществляет расчёт размера части компенсационного фонда </w:t>
      </w:r>
      <w:r w:rsidR="009C200A" w:rsidRPr="00FC0895">
        <w:rPr>
          <w:rFonts w:ascii="Times New Roman" w:hAnsi="Times New Roman" w:cs="Times New Roman"/>
          <w:sz w:val="28"/>
          <w:szCs w:val="28"/>
        </w:rPr>
        <w:t>обеспечения договорных обязательств</w:t>
      </w:r>
      <w:r w:rsidRPr="00FC0895">
        <w:rPr>
          <w:rFonts w:ascii="Times New Roman" w:hAnsi="Times New Roman" w:cs="Times New Roman"/>
          <w:sz w:val="28"/>
          <w:szCs w:val="28"/>
        </w:rPr>
        <w:t>, подлежащей использованию в целях выдачи займов, в соответст</w:t>
      </w:r>
      <w:r w:rsidR="00783967" w:rsidRPr="00FC0895">
        <w:rPr>
          <w:rFonts w:ascii="Times New Roman" w:hAnsi="Times New Roman" w:cs="Times New Roman"/>
          <w:sz w:val="28"/>
          <w:szCs w:val="28"/>
        </w:rPr>
        <w:t>вии с частью 2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статьи 55</w:t>
      </w:r>
      <w:r w:rsidR="00783967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4 Градостроительного кодекса </w:t>
      </w:r>
      <w:r w:rsidR="001A1B4A" w:rsidRPr="00FC089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1A1B4A" w:rsidRPr="00FC0895" w:rsidRDefault="008F76C7" w:rsidP="00490162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Процент</w:t>
      </w:r>
      <w:r w:rsidR="003644DE" w:rsidRPr="00FC0895">
        <w:rPr>
          <w:rFonts w:ascii="Times New Roman" w:hAnsi="Times New Roman" w:cs="Times New Roman"/>
          <w:sz w:val="28"/>
          <w:szCs w:val="28"/>
        </w:rPr>
        <w:t xml:space="preserve"> за пользование займом для конкретного члена Ассоциации СРО «ГС.П» устанавливается договором о предоставлении займа в соответствии с решением Совета Ассоциации СРО «ГС.П», </w:t>
      </w:r>
      <w:r w:rsidRPr="00FC0895">
        <w:rPr>
          <w:rFonts w:ascii="Times New Roman" w:hAnsi="Times New Roman" w:cs="Times New Roman"/>
          <w:sz w:val="28"/>
          <w:szCs w:val="28"/>
        </w:rPr>
        <w:t>но не может превышать 1/2 ключевой ставки Центрального банка Российской Федерации, действующей на день выдачи займа.</w:t>
      </w:r>
    </w:p>
    <w:p w:rsidR="00490162" w:rsidRPr="00FC0895" w:rsidRDefault="00490162" w:rsidP="00490162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>Заем может быть предоставлен на следующие цели: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а) выплата заработной платы работникам члена </w:t>
      </w:r>
      <w:r w:rsidR="001A1B4A"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721EE3" w:rsidRPr="00FC0895">
        <w:rPr>
          <w:rFonts w:ascii="Times New Roman" w:hAnsi="Times New Roman" w:cs="Times New Roman"/>
          <w:sz w:val="28"/>
          <w:szCs w:val="28"/>
        </w:rPr>
        <w:t>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</w:r>
      <w:r w:rsidRPr="00FC0895">
        <w:rPr>
          <w:rFonts w:ascii="Times New Roman" w:hAnsi="Times New Roman" w:cs="Times New Roman"/>
          <w:sz w:val="28"/>
          <w:szCs w:val="28"/>
        </w:rPr>
        <w:t>;</w:t>
      </w:r>
    </w:p>
    <w:p w:rsidR="00490162" w:rsidRPr="00FC0895" w:rsidRDefault="00721EE3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б) приобретение строительных материалов, конструкций, оборудования для выполнения по заключенным договорам (контрактам) работ по подготовке проектной документации в соответствии с федеральными законами «О контрактной системе в сфере закупок товаров, работ, услуг для обеспечения государственных и муниципальных нужд» и «О закупках товаров, работ, услуг отдельными видами юридических лиц», постановлением Правительства Российской Федерации от 1 июля 2016 г.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домах», а также 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подряда)</w:t>
      </w:r>
      <w:r w:rsidR="00490162" w:rsidRPr="00FC0895">
        <w:rPr>
          <w:rFonts w:ascii="Times New Roman" w:hAnsi="Times New Roman" w:cs="Times New Roman"/>
          <w:sz w:val="28"/>
          <w:szCs w:val="28"/>
        </w:rPr>
        <w:t>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в) 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</w:t>
      </w:r>
      <w:r w:rsidR="005B6B1B" w:rsidRPr="00FC0895">
        <w:rPr>
          <w:rFonts w:ascii="Times New Roman" w:hAnsi="Times New Roman" w:cs="Times New Roman"/>
          <w:sz w:val="28"/>
          <w:szCs w:val="28"/>
        </w:rPr>
        <w:t>подрядчика по договорам подряда;</w:t>
      </w:r>
    </w:p>
    <w:p w:rsidR="005B6B1B" w:rsidRPr="00FC0895" w:rsidRDefault="005B6B1B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г) уплата обеспечения заявки на участие в закупке работ в целях заключения договора подряда;</w:t>
      </w:r>
    </w:p>
    <w:p w:rsidR="005B6B1B" w:rsidRPr="00FC0895" w:rsidRDefault="005B6B1B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д)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</w:r>
    </w:p>
    <w:p w:rsidR="001A1B4A" w:rsidRPr="00FC0895" w:rsidRDefault="00490162" w:rsidP="001A1B4A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Срок предоставления займа определяется договором о предоставлении займа в соответствии с решением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Совета 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о предоставлении займа, но не может составлять более 1 года со дня заключения договора о предоставлении займа, а в случае, если заем предоставлен на цели, предусмотре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нные подпунктом </w:t>
      </w:r>
      <w:r w:rsidRPr="00FC0895">
        <w:rPr>
          <w:rFonts w:ascii="Times New Roman" w:hAnsi="Times New Roman" w:cs="Times New Roman"/>
          <w:sz w:val="28"/>
          <w:szCs w:val="28"/>
        </w:rPr>
        <w:t>б</w:t>
      </w:r>
      <w:r w:rsidR="001A1B4A" w:rsidRPr="00FC0895">
        <w:rPr>
          <w:rFonts w:ascii="Times New Roman" w:hAnsi="Times New Roman" w:cs="Times New Roman"/>
          <w:sz w:val="28"/>
          <w:szCs w:val="28"/>
        </w:rPr>
        <w:t>)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A1B4A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6</w:t>
      </w:r>
      <w:r w:rsidR="001A1B4A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A1B4A"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Pr="00FC0895">
        <w:rPr>
          <w:rFonts w:ascii="Times New Roman" w:hAnsi="Times New Roman" w:cs="Times New Roman"/>
          <w:sz w:val="28"/>
          <w:szCs w:val="28"/>
        </w:rPr>
        <w:t>, - более 5 рабочих дней со дня указанного в договоре подряда срока исполнения обязательств по нему.</w:t>
      </w:r>
    </w:p>
    <w:p w:rsidR="00490162" w:rsidRPr="00FC0895" w:rsidRDefault="00490162" w:rsidP="001A1B4A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Заём предоставляется при условии соответствия члена </w:t>
      </w:r>
      <w:r w:rsidR="001A1B4A"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>, обратившегося с заявкой на получение займа (далее также – заёмщик), следующим требованиям: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а)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5B6B1B" w:rsidRPr="00FC0895">
        <w:rPr>
          <w:rFonts w:ascii="Times New Roman" w:hAnsi="Times New Roman" w:cs="Times New Roman"/>
          <w:sz w:val="28"/>
          <w:szCs w:val="28"/>
        </w:rPr>
        <w:t>не имеет задолженности по выплате заработной платы на 1-е число месяца, предшествующего месяцу, в котором подается заявка на получение займа (далее - заявка);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б)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не имеет по состоянию на 1-е число месяца, в котором подаётся заявка на получение займа, задолженности по уплате налогов, сборов, пеней, штрафов и процентов, подлежащих уплате в соответствии с законодательством Российской Федерации, превышающей 300000 рублей;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- юридическое лицо не находится в состоянии ликвидации и не 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г)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не имеет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д)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не находится в реестрах недобросовестных поставщиков, ведение которых осуществляется в соотве</w:t>
      </w:r>
      <w:r w:rsidR="001A1B4A" w:rsidRPr="00FC0895">
        <w:rPr>
          <w:rFonts w:ascii="Times New Roman" w:hAnsi="Times New Roman" w:cs="Times New Roman"/>
          <w:sz w:val="28"/>
          <w:szCs w:val="28"/>
        </w:rPr>
        <w:t>тствии с федеральными законами «</w:t>
      </w:r>
      <w:r w:rsidRPr="00FC0895">
        <w:rPr>
          <w:rFonts w:ascii="Times New Roman" w:hAnsi="Times New Roman" w:cs="Times New Roman"/>
          <w:sz w:val="28"/>
          <w:szCs w:val="28"/>
        </w:rPr>
        <w:t>О закупках товаров, работ, услуг от</w:t>
      </w:r>
      <w:r w:rsidR="001A1B4A" w:rsidRPr="00FC0895">
        <w:rPr>
          <w:rFonts w:ascii="Times New Roman" w:hAnsi="Times New Roman" w:cs="Times New Roman"/>
          <w:sz w:val="28"/>
          <w:szCs w:val="28"/>
        </w:rPr>
        <w:t>дельными видами юридических лиц» и «</w:t>
      </w:r>
      <w:r w:rsidRPr="00FC08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A1B4A" w:rsidRPr="00FC089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FC0895">
        <w:rPr>
          <w:rFonts w:ascii="Times New Roman" w:hAnsi="Times New Roman" w:cs="Times New Roman"/>
          <w:sz w:val="28"/>
          <w:szCs w:val="28"/>
        </w:rPr>
        <w:t>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е) учредители (участники) или члены коллегиального исполнительного органа, единоличный исполнительный орган члена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ж) учредители (участники) или члены коллегиального исполнительного органа, единоличный исполнительный орган члена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</w:t>
      </w:r>
      <w:r w:rsidR="001A1B4A" w:rsidRPr="00FC0895">
        <w:rPr>
          <w:rFonts w:ascii="Times New Roman" w:hAnsi="Times New Roman" w:cs="Times New Roman"/>
          <w:sz w:val="28"/>
          <w:szCs w:val="28"/>
        </w:rPr>
        <w:t>«</w:t>
      </w:r>
      <w:r w:rsidRPr="00FC089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1A1B4A" w:rsidRPr="00FC0895">
        <w:rPr>
          <w:rFonts w:ascii="Times New Roman" w:hAnsi="Times New Roman" w:cs="Times New Roman"/>
          <w:sz w:val="28"/>
          <w:szCs w:val="28"/>
        </w:rPr>
        <w:t>»</w:t>
      </w:r>
      <w:r w:rsidRPr="00FC0895">
        <w:rPr>
          <w:rFonts w:ascii="Times New Roman" w:hAnsi="Times New Roman" w:cs="Times New Roman"/>
          <w:sz w:val="28"/>
          <w:szCs w:val="28"/>
        </w:rPr>
        <w:t>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з) представлено обязательство об обеспечении исполнения обязательств заёмщика по договору займа одним или несколькими из следующих способов:</w:t>
      </w:r>
    </w:p>
    <w:p w:rsidR="00490162" w:rsidRPr="00FC0895" w:rsidRDefault="001A1B4A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залог имущества стоимостью, превышающей сумму займа не менее чем на 30 процентов;</w:t>
      </w:r>
    </w:p>
    <w:p w:rsidR="00490162" w:rsidRPr="00FC0895" w:rsidRDefault="001A1B4A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уступка права требования денежных обязательств по договорам подряда на сумму запрашиваемого займа;</w:t>
      </w:r>
    </w:p>
    <w:p w:rsidR="00490162" w:rsidRPr="00FC0895" w:rsidRDefault="001A1B4A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поручительство учредителей (участников), единоличного исполнительного органа члена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- юридического лица, поручительство иных лиц;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и)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имеет заключённый с кредитной организацией, в которой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Pr="00FC0895">
        <w:rPr>
          <w:rFonts w:ascii="Times New Roman" w:hAnsi="Times New Roman" w:cs="Times New Roman"/>
          <w:sz w:val="28"/>
          <w:szCs w:val="28"/>
        </w:rPr>
        <w:t>размещены средства компенсационного фонда, договор банковского счёта, предусматривающий:</w:t>
      </w:r>
    </w:p>
    <w:p w:rsidR="00490162" w:rsidRPr="00FC0895" w:rsidRDefault="001A1B4A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об осуществлении отказа в списании денежных средств;</w:t>
      </w:r>
    </w:p>
    <w:p w:rsidR="00490162" w:rsidRPr="00FC0895" w:rsidRDefault="001A1B4A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списание денежных средств на специальный банковский счёт, на котором размещены средства компенсационного фонда </w:t>
      </w:r>
      <w:r w:rsidRPr="00FC0895">
        <w:rPr>
          <w:rFonts w:ascii="Times New Roman" w:hAnsi="Times New Roman" w:cs="Times New Roman"/>
          <w:sz w:val="28"/>
          <w:szCs w:val="28"/>
        </w:rPr>
        <w:t xml:space="preserve">обеспечения договорных обязательств 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(далее – специальный банковский счёт </w:t>
      </w:r>
      <w:r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), в случае направления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заёмщику и в кредитную организацию требования о досрочном возврате суммы займа и процентов за пользование займом;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к) член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5B6B1B" w:rsidRPr="00FC0895">
        <w:rPr>
          <w:rFonts w:ascii="Times New Roman" w:hAnsi="Times New Roman" w:cs="Times New Roman"/>
          <w:sz w:val="28"/>
          <w:szCs w:val="28"/>
        </w:rPr>
        <w:t>имеет заключённые четырехсторонние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соглашения с </w:t>
      </w:r>
      <w:r w:rsidR="005B6B1B"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«ГС.П», </w:t>
      </w:r>
      <w:r w:rsidRPr="00FC0895">
        <w:rPr>
          <w:rFonts w:ascii="Times New Roman" w:hAnsi="Times New Roman" w:cs="Times New Roman"/>
          <w:sz w:val="28"/>
          <w:szCs w:val="28"/>
        </w:rPr>
        <w:t xml:space="preserve">кредитной организацией, в которой открыт специальный банковский счёт </w:t>
      </w:r>
      <w:r w:rsidR="001A1B4A"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и кредитными организациями, в которых членом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открыты банковские счета, о списании с данных банковских счетов суммы займа и процентов за пользование займом в пользу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на основании предъявленного </w:t>
      </w:r>
      <w:r w:rsidR="001A1B4A"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требования о списании суммы займа и </w:t>
      </w:r>
      <w:r w:rsidR="00731000" w:rsidRPr="00FC0895">
        <w:rPr>
          <w:rFonts w:ascii="Times New Roman" w:hAnsi="Times New Roman" w:cs="Times New Roman"/>
          <w:sz w:val="28"/>
          <w:szCs w:val="28"/>
        </w:rPr>
        <w:t>процентов за пользование займом;</w:t>
      </w:r>
    </w:p>
    <w:p w:rsidR="00731000" w:rsidRPr="00FC0895" w:rsidRDefault="00731000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л) член Ассоциации СРО «ГС.П» имеет план расходования займа с указанием целей его использования, соответствующих пункту 7.6. настоящего Положения, и лиц, в пользу которых будут осуществляться платежи за счет средств займа.</w:t>
      </w:r>
    </w:p>
    <w:p w:rsidR="00490162" w:rsidRPr="00FC0895" w:rsidRDefault="001A1B4A" w:rsidP="00490162">
      <w:pPr>
        <w:pStyle w:val="aa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В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целях получения займа член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заявку на получение займа </w:t>
      </w:r>
      <w:r w:rsidRPr="00FC089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70A7D" w:rsidRPr="00FC0895">
        <w:rPr>
          <w:rFonts w:ascii="Times New Roman" w:hAnsi="Times New Roman" w:cs="Times New Roman"/>
          <w:sz w:val="28"/>
          <w:szCs w:val="28"/>
        </w:rPr>
        <w:t xml:space="preserve">1 настоящего Положения </w:t>
      </w:r>
      <w:r w:rsidR="00490162" w:rsidRPr="00FC0895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справка об отсутствии задолженности по выплате заработной платы работникам члена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- юридического лица по состоянию </w:t>
      </w:r>
      <w:r w:rsidR="00347C73" w:rsidRPr="00FC0895">
        <w:rPr>
          <w:rFonts w:ascii="Times New Roman" w:hAnsi="Times New Roman" w:cs="Times New Roman"/>
          <w:sz w:val="28"/>
          <w:szCs w:val="28"/>
        </w:rPr>
        <w:t>на 1-е число месяца, предшествующего месяцу, в котором подается заявка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, подписанная уполномоченным лицом члена </w:t>
      </w:r>
      <w:r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490162" w:rsidRPr="00FC0895">
        <w:rPr>
          <w:rFonts w:ascii="Times New Roman" w:hAnsi="Times New Roman" w:cs="Times New Roman"/>
          <w:sz w:val="28"/>
          <w:szCs w:val="28"/>
        </w:rPr>
        <w:t>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 число месяца, в котором представляются документы;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справка о наличии (отсутствии) непогашенной или неснятой судимости за преступления в сфере экономики у лиц, указанных в подпунк</w:t>
      </w:r>
      <w:r w:rsidRPr="00FC0895">
        <w:rPr>
          <w:rFonts w:ascii="Times New Roman" w:hAnsi="Times New Roman" w:cs="Times New Roman"/>
          <w:sz w:val="28"/>
          <w:szCs w:val="28"/>
        </w:rPr>
        <w:t>те е)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FC0895">
        <w:rPr>
          <w:rFonts w:ascii="Times New Roman" w:hAnsi="Times New Roman" w:cs="Times New Roman"/>
          <w:sz w:val="28"/>
          <w:szCs w:val="28"/>
        </w:rPr>
        <w:t xml:space="preserve">7.8.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(в случае отсутствия такой справки на </w:t>
      </w:r>
      <w:r w:rsidR="00490162"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день подачи документов она может быть представлена до подписания </w:t>
      </w:r>
      <w:r w:rsidRPr="00FC0895">
        <w:rPr>
          <w:rFonts w:ascii="Times New Roman" w:hAnsi="Times New Roman" w:cs="Times New Roman"/>
          <w:sz w:val="28"/>
          <w:szCs w:val="28"/>
        </w:rPr>
        <w:t xml:space="preserve">Директором 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договора займа);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копии бухгалтерской (финансовой) отчётности за год, предшествующий году подачи документов;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сведения о наличии (отсутствии) привлечения к субсидиарной ответственно</w:t>
      </w:r>
      <w:r w:rsidRPr="00FC0895">
        <w:rPr>
          <w:rFonts w:ascii="Times New Roman" w:hAnsi="Times New Roman" w:cs="Times New Roman"/>
          <w:sz w:val="28"/>
          <w:szCs w:val="28"/>
        </w:rPr>
        <w:t xml:space="preserve">сти лиц, указанных в подпункте </w:t>
      </w:r>
      <w:r w:rsidR="00490162" w:rsidRPr="00FC0895">
        <w:rPr>
          <w:rFonts w:ascii="Times New Roman" w:hAnsi="Times New Roman" w:cs="Times New Roman"/>
          <w:sz w:val="28"/>
          <w:szCs w:val="28"/>
        </w:rPr>
        <w:t>ж</w:t>
      </w:r>
      <w:r w:rsidRPr="00FC0895">
        <w:rPr>
          <w:rFonts w:ascii="Times New Roman" w:hAnsi="Times New Roman" w:cs="Times New Roman"/>
          <w:sz w:val="28"/>
          <w:szCs w:val="28"/>
        </w:rPr>
        <w:t>)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FC0895">
        <w:rPr>
          <w:rFonts w:ascii="Times New Roman" w:hAnsi="Times New Roman" w:cs="Times New Roman"/>
          <w:sz w:val="28"/>
          <w:szCs w:val="28"/>
        </w:rPr>
        <w:t>7.</w:t>
      </w:r>
      <w:r w:rsidR="00490162" w:rsidRPr="00FC0895">
        <w:rPr>
          <w:rFonts w:ascii="Times New Roman" w:hAnsi="Times New Roman" w:cs="Times New Roman"/>
          <w:sz w:val="28"/>
          <w:szCs w:val="28"/>
        </w:rPr>
        <w:t>8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="00490162" w:rsidRPr="00FC0895">
        <w:rPr>
          <w:rFonts w:ascii="Times New Roman" w:hAnsi="Times New Roman" w:cs="Times New Roman"/>
          <w:sz w:val="28"/>
          <w:szCs w:val="28"/>
        </w:rPr>
        <w:t>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обязательство об обеспечении исполнения обязательств заёмщика по договору займа, указанное в подпункте з</w:t>
      </w:r>
      <w:r w:rsidRPr="00FC0895">
        <w:rPr>
          <w:rFonts w:ascii="Times New Roman" w:hAnsi="Times New Roman" w:cs="Times New Roman"/>
          <w:sz w:val="28"/>
          <w:szCs w:val="28"/>
        </w:rPr>
        <w:t>) пункта 7.8. настоящего Положения;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договор банковског</w:t>
      </w:r>
      <w:r w:rsidRPr="00FC0895">
        <w:rPr>
          <w:rFonts w:ascii="Times New Roman" w:hAnsi="Times New Roman" w:cs="Times New Roman"/>
          <w:sz w:val="28"/>
          <w:szCs w:val="28"/>
        </w:rPr>
        <w:t xml:space="preserve">о счёта, указанный в подпункте </w:t>
      </w:r>
      <w:r w:rsidR="00490162" w:rsidRPr="00FC0895">
        <w:rPr>
          <w:rFonts w:ascii="Times New Roman" w:hAnsi="Times New Roman" w:cs="Times New Roman"/>
          <w:sz w:val="28"/>
          <w:szCs w:val="28"/>
        </w:rPr>
        <w:t>и</w:t>
      </w:r>
      <w:r w:rsidRPr="00FC0895">
        <w:rPr>
          <w:rFonts w:ascii="Times New Roman" w:hAnsi="Times New Roman" w:cs="Times New Roman"/>
          <w:sz w:val="28"/>
          <w:szCs w:val="28"/>
        </w:rPr>
        <w:t>) пункта 7.8. настоящего Положения;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сог</w:t>
      </w:r>
      <w:r w:rsidRPr="00FC0895">
        <w:rPr>
          <w:rFonts w:ascii="Times New Roman" w:hAnsi="Times New Roman" w:cs="Times New Roman"/>
          <w:sz w:val="28"/>
          <w:szCs w:val="28"/>
        </w:rPr>
        <w:t xml:space="preserve">лашения, указанные в подпункте </w:t>
      </w:r>
      <w:r w:rsidR="00490162" w:rsidRPr="00FC0895">
        <w:rPr>
          <w:rFonts w:ascii="Times New Roman" w:hAnsi="Times New Roman" w:cs="Times New Roman"/>
          <w:sz w:val="28"/>
          <w:szCs w:val="28"/>
        </w:rPr>
        <w:t>к</w:t>
      </w:r>
      <w:r w:rsidRPr="00FC0895">
        <w:rPr>
          <w:rFonts w:ascii="Times New Roman" w:hAnsi="Times New Roman" w:cs="Times New Roman"/>
          <w:sz w:val="28"/>
          <w:szCs w:val="28"/>
        </w:rPr>
        <w:t>) пункта 7.8. настоящего Положения;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справка налогового органа об открытых банковских счетах заёмщика в кредитных организациях;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договоры подряда с приложением документов, подтверждающих объём выполненных по таким договорам работ (при наличии);</w:t>
      </w:r>
    </w:p>
    <w:p w:rsidR="00490162" w:rsidRPr="00FC0895" w:rsidRDefault="00D70A7D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план расходования займа </w:t>
      </w:r>
      <w:r w:rsidR="008F76C7" w:rsidRPr="00FC0895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2 к настоящему Положению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с указанием целей его использования, соответствующих пункту </w:t>
      </w:r>
      <w:r w:rsidRPr="00FC0895">
        <w:rPr>
          <w:rFonts w:ascii="Times New Roman" w:hAnsi="Times New Roman" w:cs="Times New Roman"/>
          <w:sz w:val="28"/>
          <w:szCs w:val="28"/>
        </w:rPr>
        <w:t>7.</w:t>
      </w:r>
      <w:r w:rsidR="00490162" w:rsidRPr="00FC0895">
        <w:rPr>
          <w:rFonts w:ascii="Times New Roman" w:hAnsi="Times New Roman" w:cs="Times New Roman"/>
          <w:sz w:val="28"/>
          <w:szCs w:val="28"/>
        </w:rPr>
        <w:t>6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="00490162" w:rsidRPr="00FC0895">
        <w:rPr>
          <w:rFonts w:ascii="Times New Roman" w:hAnsi="Times New Roman" w:cs="Times New Roman"/>
          <w:sz w:val="28"/>
          <w:szCs w:val="28"/>
        </w:rPr>
        <w:t>, и лиц, в пользу которых будут осуществляться платежи за счёт средств займа.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случае, если способом обеспечения исполнения обязательств члена </w:t>
      </w:r>
      <w:r w:rsidR="00D70A7D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по договору займа выбран залог имущества, такой член </w:t>
      </w:r>
      <w:r w:rsidR="00D70A7D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предоставляет отчёт независимого оценщика, осуществившего оценку рыночной стоимости предмета залога.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подписания заявки на получение займа лицом, уполномоченным действовать от имени члена </w:t>
      </w:r>
      <w:r w:rsidR="00D70A7D"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>, дополнительно к заявке прилагается доверенность.</w:t>
      </w:r>
    </w:p>
    <w:p w:rsidR="00AF7D04" w:rsidRPr="00FC0895" w:rsidRDefault="00490162" w:rsidP="00AF7D04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Заявка на получение займа представляется в </w:t>
      </w:r>
      <w:r w:rsidR="00AF7D04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>на бумажном носителе или в форме электронного документа (пакета документов), подписанного с использованием усиленной квалифицированной электронной подписи.</w:t>
      </w:r>
    </w:p>
    <w:p w:rsidR="00AF7D04" w:rsidRPr="00FC0895" w:rsidRDefault="00490162" w:rsidP="00AF7D04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Заявка на получение займа на бумажном носителе может быть представлена членом </w:t>
      </w:r>
      <w:r w:rsidR="00AF7D04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AF7D04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по месту её нахождения, направлена в </w:t>
      </w:r>
      <w:r w:rsidR="00AF7D04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отправления, курьером. Заявка на получение займа в форме электронного документа (пакета документов), подписанного с использованием усиленной квалифицированной электронной подписи, подаётся в </w:t>
      </w:r>
      <w:r w:rsidR="00AF7D04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AF7D04" w:rsidRPr="00FC0895" w:rsidRDefault="00490162" w:rsidP="0049016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Заявка на получение займа регистрируется в день её поступления в </w:t>
      </w:r>
      <w:r w:rsidR="00AF7D04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в системе электронного документооборота </w:t>
      </w:r>
      <w:r w:rsidR="00AF7D04"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>. Отметка о регистрации должна содержать сведения о д</w:t>
      </w:r>
      <w:r w:rsidR="00AF7D04" w:rsidRPr="00FC0895">
        <w:rPr>
          <w:rFonts w:ascii="Times New Roman" w:hAnsi="Times New Roman" w:cs="Times New Roman"/>
          <w:sz w:val="28"/>
          <w:szCs w:val="28"/>
        </w:rPr>
        <w:t>ате и времени такой регистрации.</w:t>
      </w:r>
    </w:p>
    <w:p w:rsidR="008E0F32" w:rsidRPr="00FC0895" w:rsidRDefault="00AF7D04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Ассоциация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рассматривает заявк</w:t>
      </w:r>
      <w:r w:rsidR="008E0F32" w:rsidRPr="00FC0895">
        <w:rPr>
          <w:rFonts w:ascii="Times New Roman" w:hAnsi="Times New Roman" w:cs="Times New Roman"/>
          <w:sz w:val="28"/>
          <w:szCs w:val="28"/>
        </w:rPr>
        <w:t>и на получение займа в течение 10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рабочих дней с даты их поступления в порядке очерёдности их поступления.</w:t>
      </w:r>
    </w:p>
    <w:p w:rsidR="008E0F32" w:rsidRPr="00FC0895" w:rsidRDefault="008E0F3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Ассоциация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при рассмотрении заявки на получение займа вправе использовать общедоступные источники информации (сервисы автоматизированной информационной системы Федеральной налоговой службы России, автоматизированной системы публикации судебных решений </w:t>
      </w:r>
      <w:r w:rsidRPr="00FC0895">
        <w:rPr>
          <w:rFonts w:ascii="Times New Roman" w:hAnsi="Times New Roman" w:cs="Times New Roman"/>
          <w:sz w:val="28"/>
          <w:szCs w:val="28"/>
        </w:rPr>
        <w:t>«</w:t>
      </w:r>
      <w:r w:rsidR="00490162" w:rsidRPr="00FC0895">
        <w:rPr>
          <w:rFonts w:ascii="Times New Roman" w:hAnsi="Times New Roman" w:cs="Times New Roman"/>
          <w:sz w:val="28"/>
          <w:szCs w:val="28"/>
        </w:rPr>
        <w:t>Банк решений арбитражного суда</w:t>
      </w:r>
      <w:r w:rsidRPr="00FC0895">
        <w:rPr>
          <w:rFonts w:ascii="Times New Roman" w:hAnsi="Times New Roman" w:cs="Times New Roman"/>
          <w:sz w:val="28"/>
          <w:szCs w:val="28"/>
        </w:rPr>
        <w:t>»</w:t>
      </w:r>
      <w:r w:rsidR="00490162" w:rsidRPr="00FC0895">
        <w:rPr>
          <w:rFonts w:ascii="Times New Roman" w:hAnsi="Times New Roman" w:cs="Times New Roman"/>
          <w:sz w:val="28"/>
          <w:szCs w:val="28"/>
        </w:rPr>
        <w:t>, Единого федерального реестра сведений о банкротстве и другие).</w:t>
      </w:r>
    </w:p>
    <w:p w:rsidR="00617CAE" w:rsidRPr="00FC0895" w:rsidRDefault="00617CAE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Проверку обеспечения исполнения обязательств заемщика </w:t>
      </w:r>
      <w:r w:rsidR="001B2C43" w:rsidRPr="00FC0895">
        <w:rPr>
          <w:rFonts w:ascii="Times New Roman" w:hAnsi="Times New Roman" w:cs="Times New Roman"/>
          <w:sz w:val="28"/>
          <w:szCs w:val="28"/>
        </w:rPr>
        <w:t>осуществляет Совет Ассоциации СРО «ГС.П».</w:t>
      </w:r>
    </w:p>
    <w:p w:rsidR="008E0F32" w:rsidRPr="00FC0895" w:rsidRDefault="008E0F3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Совет 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принимает по заявке на получение займа решение о предоставлении займа либо об отказе в его предоставлении с указанием основания для отказа.</w:t>
      </w:r>
    </w:p>
    <w:p w:rsidR="00490162" w:rsidRPr="00FC0895" w:rsidRDefault="0049016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займа являются: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а) несоответствие заёмщика требованиям, установленным пунктом </w:t>
      </w:r>
      <w:r w:rsidR="008E0F32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8</w:t>
      </w:r>
      <w:r w:rsidR="008E0F32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7E79FA" w:rsidRPr="00FC0895">
        <w:rPr>
          <w:rFonts w:ascii="Times New Roman" w:hAnsi="Times New Roman" w:cs="Times New Roman"/>
          <w:sz w:val="28"/>
          <w:szCs w:val="28"/>
        </w:rPr>
        <w:t xml:space="preserve">и пункта 7.9.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E0F32" w:rsidRPr="00FC0895">
        <w:rPr>
          <w:rFonts w:ascii="Times New Roman" w:hAnsi="Times New Roman" w:cs="Times New Roman"/>
          <w:sz w:val="28"/>
          <w:szCs w:val="28"/>
        </w:rPr>
        <w:t>Положения;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б) несоответствие суммы предоставленных займов и размера компенсационного фонда требованиям пункта </w:t>
      </w:r>
      <w:r w:rsidR="008E0F32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2</w:t>
      </w:r>
      <w:r w:rsidR="008E0F32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0F32"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Pr="00FC0895">
        <w:rPr>
          <w:rFonts w:ascii="Times New Roman" w:hAnsi="Times New Roman" w:cs="Times New Roman"/>
          <w:sz w:val="28"/>
          <w:szCs w:val="28"/>
        </w:rPr>
        <w:t xml:space="preserve"> в случае предоставления этого займа;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в) превышение предельного размера займа, установленного пунктом </w:t>
      </w:r>
      <w:r w:rsidR="008E0F32" w:rsidRPr="00FC0895">
        <w:rPr>
          <w:rFonts w:ascii="Times New Roman" w:hAnsi="Times New Roman" w:cs="Times New Roman"/>
          <w:sz w:val="28"/>
          <w:szCs w:val="28"/>
        </w:rPr>
        <w:t>7.2. настоящего Положения</w:t>
      </w:r>
      <w:r w:rsidRPr="00FC0895">
        <w:rPr>
          <w:rFonts w:ascii="Times New Roman" w:hAnsi="Times New Roman" w:cs="Times New Roman"/>
          <w:sz w:val="28"/>
          <w:szCs w:val="28"/>
        </w:rPr>
        <w:t>, в том числе с учетом ранее предоставленных и не возвращенных займов, на дату подачи заявки о предоставлении займа;</w:t>
      </w:r>
    </w:p>
    <w:p w:rsidR="00490162" w:rsidRPr="00FC0895" w:rsidRDefault="0049016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г) несоответствие целей использования займа пункту </w:t>
      </w:r>
      <w:r w:rsidR="008E0F32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6</w:t>
      </w:r>
      <w:r w:rsidR="008E0F32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0F32" w:rsidRPr="00FC0895">
        <w:rPr>
          <w:rFonts w:ascii="Times New Roman" w:hAnsi="Times New Roman" w:cs="Times New Roman"/>
          <w:sz w:val="28"/>
          <w:szCs w:val="28"/>
        </w:rPr>
        <w:t>Положения.</w:t>
      </w:r>
    </w:p>
    <w:p w:rsidR="001B2C43" w:rsidRPr="00FC0895" w:rsidRDefault="001B2C43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Совет Ассоциации СРО «ГС.П» вправе принять решение об отказе в выдаче займа только в случаях и по основаниям, установленным в пункте 7.17. настоящего Положения. Иные основания для отказа не допускаются.</w:t>
      </w:r>
    </w:p>
    <w:p w:rsidR="008E0F32" w:rsidRPr="00FC0895" w:rsidRDefault="008E0F3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Ассоциация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направляет заёмщику решение о предоставлении займа либо об отказе в его предоставлении не позднее дня, следующего после дня принятия такого решения, на бумажном носителе или в форме электронных документа (пакета электронных документов), подписанного с использованием усиленной квалифицированной электронной подписи.</w:t>
      </w:r>
    </w:p>
    <w:p w:rsidR="008E0F32" w:rsidRPr="00FC0895" w:rsidRDefault="008E0F3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подготавливает и заключает договор о предоставлении займа, а также договоры об обеспечении исполнения обязательств заёмщика по договору предоставления займа способам</w:t>
      </w:r>
      <w:r w:rsidRPr="00FC0895">
        <w:rPr>
          <w:rFonts w:ascii="Times New Roman" w:hAnsi="Times New Roman" w:cs="Times New Roman"/>
          <w:sz w:val="28"/>
          <w:szCs w:val="28"/>
        </w:rPr>
        <w:t xml:space="preserve">и, предусмотренными подпунктом </w:t>
      </w:r>
      <w:r w:rsidR="00490162" w:rsidRPr="00FC0895">
        <w:rPr>
          <w:rFonts w:ascii="Times New Roman" w:hAnsi="Times New Roman" w:cs="Times New Roman"/>
          <w:sz w:val="28"/>
          <w:szCs w:val="28"/>
        </w:rPr>
        <w:t>з</w:t>
      </w:r>
      <w:r w:rsidRPr="00FC0895">
        <w:rPr>
          <w:rFonts w:ascii="Times New Roman" w:hAnsi="Times New Roman" w:cs="Times New Roman"/>
          <w:sz w:val="28"/>
          <w:szCs w:val="28"/>
        </w:rPr>
        <w:t>)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FC0895">
        <w:rPr>
          <w:rFonts w:ascii="Times New Roman" w:hAnsi="Times New Roman" w:cs="Times New Roman"/>
          <w:sz w:val="28"/>
          <w:szCs w:val="28"/>
        </w:rPr>
        <w:t>7.</w:t>
      </w:r>
      <w:r w:rsidR="00490162" w:rsidRPr="00FC0895">
        <w:rPr>
          <w:rFonts w:ascii="Times New Roman" w:hAnsi="Times New Roman" w:cs="Times New Roman"/>
          <w:sz w:val="28"/>
          <w:szCs w:val="28"/>
        </w:rPr>
        <w:t>8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="00490162" w:rsidRPr="00FC0895">
        <w:rPr>
          <w:rFonts w:ascii="Times New Roman" w:hAnsi="Times New Roman" w:cs="Times New Roman"/>
          <w:sz w:val="28"/>
          <w:szCs w:val="28"/>
        </w:rPr>
        <w:t>.</w:t>
      </w:r>
      <w:r w:rsidR="00617CAE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7E79FA" w:rsidRPr="00FC0895">
        <w:rPr>
          <w:rFonts w:ascii="Times New Roman" w:hAnsi="Times New Roman" w:cs="Times New Roman"/>
          <w:sz w:val="28"/>
          <w:szCs w:val="28"/>
        </w:rPr>
        <w:t>П</w:t>
      </w:r>
      <w:r w:rsidR="00783967" w:rsidRPr="00FC0895">
        <w:rPr>
          <w:rFonts w:ascii="Times New Roman" w:hAnsi="Times New Roman" w:cs="Times New Roman"/>
          <w:sz w:val="28"/>
          <w:szCs w:val="28"/>
        </w:rPr>
        <w:t xml:space="preserve">ри заключении договора займа </w:t>
      </w:r>
      <w:r w:rsidR="007E79FA" w:rsidRPr="00FC0895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783967" w:rsidRPr="00FC0895">
        <w:rPr>
          <w:rFonts w:ascii="Times New Roman" w:hAnsi="Times New Roman" w:cs="Times New Roman"/>
          <w:sz w:val="28"/>
          <w:szCs w:val="28"/>
        </w:rPr>
        <w:t xml:space="preserve"> несоответствия достоверности указанных сведений, предоставленных членом Ассоциации СРО «ГС.П» в виде документов, подписанных им и подтверждающих соответствие его требованиям о предоставлении займа, </w:t>
      </w:r>
      <w:r w:rsidR="007E79FA" w:rsidRPr="00FC0895">
        <w:rPr>
          <w:rFonts w:ascii="Times New Roman" w:hAnsi="Times New Roman" w:cs="Times New Roman"/>
          <w:sz w:val="28"/>
          <w:szCs w:val="28"/>
        </w:rPr>
        <w:t>применяются</w:t>
      </w:r>
      <w:r w:rsidR="00783967" w:rsidRPr="00FC0895">
        <w:rPr>
          <w:rFonts w:ascii="Times New Roman" w:hAnsi="Times New Roman" w:cs="Times New Roman"/>
          <w:sz w:val="28"/>
          <w:szCs w:val="28"/>
        </w:rPr>
        <w:t xml:space="preserve"> последствия, предусмотренные пунктом 1 статьи 431.2 Гражданского кодекса Российской Федерации.</w:t>
      </w:r>
    </w:p>
    <w:p w:rsidR="008E0F32" w:rsidRPr="00FC0895" w:rsidRDefault="008E0F3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Ассоциация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хранит заявки с приложенными документами, решения о предоставлении займа, договоры предоставления займа, договоры об обеспечении исполнения обязательств заёмщика по договору предоставления займа, а также иные документы, полученные в результате осуществления контроля за использованием средств займа, в деле члена </w:t>
      </w:r>
      <w:r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490162" w:rsidRPr="00FC0895">
        <w:rPr>
          <w:rFonts w:ascii="Times New Roman" w:hAnsi="Times New Roman" w:cs="Times New Roman"/>
          <w:sz w:val="28"/>
          <w:szCs w:val="28"/>
        </w:rPr>
        <w:t>.</w:t>
      </w:r>
    </w:p>
    <w:p w:rsidR="00783967" w:rsidRPr="00FC0895" w:rsidRDefault="00783967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Контроль за использованием займа осуществляет Директор Ассоциации СРО «ГС.П».</w:t>
      </w:r>
    </w:p>
    <w:p w:rsidR="00490162" w:rsidRPr="00FC0895" w:rsidRDefault="0049016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целях контроля </w:t>
      </w:r>
      <w:r w:rsidR="008E0F32"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соответствия производимых заемщиком расходов целям получения займа заёмщик направляет в </w:t>
      </w:r>
      <w:r w:rsidR="008E0F32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>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490162" w:rsidRPr="00FC0895" w:rsidRDefault="008E0F3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ежемесячно, не позднее 5-го числа месяца, следующего за отчётным, - документы, подтверждающие соответствие использования средств займа условиям договора предоставления займа, информацию о расходах, произведённых за счёт средств займа, в соответствии с условиями договора предоставления займа</w:t>
      </w:r>
      <w:r w:rsidR="00023313" w:rsidRPr="00FC089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настоящему Положению</w:t>
      </w:r>
      <w:r w:rsidR="00490162" w:rsidRPr="00FC0895">
        <w:rPr>
          <w:rFonts w:ascii="Times New Roman" w:hAnsi="Times New Roman" w:cs="Times New Roman"/>
          <w:sz w:val="28"/>
          <w:szCs w:val="28"/>
        </w:rPr>
        <w:t>, а также справку налогового органа об открытых банковских счетах заёмщика в кредитных организациях на последний день месяца, предшествующего отчётному;</w:t>
      </w:r>
    </w:p>
    <w:p w:rsidR="00490162" w:rsidRPr="00FC0895" w:rsidRDefault="008E0F32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в 5-дневный срок со дня получения соответствующего запроса </w:t>
      </w:r>
      <w:r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дополнительную информацию о расходах, произведённых за счёт средств займа, с приложением подтверждающих документов, а также выписки с банковского счета заёмщика, выданной кредитной организацией.</w:t>
      </w:r>
    </w:p>
    <w:p w:rsidR="00BB35BC" w:rsidRPr="00FC0895" w:rsidRDefault="00023313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При проведении контроля соответствия производимых заемщиком расходов целям получения займа </w:t>
      </w:r>
      <w:r w:rsidR="00BB35BC" w:rsidRPr="00FC0895">
        <w:rPr>
          <w:rFonts w:ascii="Times New Roman" w:hAnsi="Times New Roman" w:cs="Times New Roman"/>
          <w:sz w:val="28"/>
          <w:szCs w:val="28"/>
        </w:rPr>
        <w:t>Ассоциаци</w:t>
      </w:r>
      <w:r w:rsidRPr="00FC0895">
        <w:rPr>
          <w:rFonts w:ascii="Times New Roman" w:hAnsi="Times New Roman" w:cs="Times New Roman"/>
          <w:sz w:val="28"/>
          <w:szCs w:val="28"/>
        </w:rPr>
        <w:t>я</w:t>
      </w:r>
      <w:r w:rsidR="00BB35BC" w:rsidRPr="00FC0895">
        <w:rPr>
          <w:rFonts w:ascii="Times New Roman" w:hAnsi="Times New Roman" w:cs="Times New Roman"/>
          <w:sz w:val="28"/>
          <w:szCs w:val="28"/>
        </w:rPr>
        <w:t xml:space="preserve"> СРО «ГС.П» также вправе запросить необходимую информацию при проведении плановой (внеплановой) проверки заёмщика. В таком случае член Ассоциации СРО «ГС.П» - заёмщик предоставляет информацию на основании части 7 статьи 9 Фед</w:t>
      </w:r>
      <w:r w:rsidR="00020332" w:rsidRPr="00FC0895">
        <w:rPr>
          <w:rFonts w:ascii="Times New Roman" w:hAnsi="Times New Roman" w:cs="Times New Roman"/>
          <w:sz w:val="28"/>
          <w:szCs w:val="28"/>
        </w:rPr>
        <w:t>ерального закона от 01.12.2007 №</w:t>
      </w:r>
      <w:r w:rsidR="00BB35BC" w:rsidRPr="00FC0895">
        <w:rPr>
          <w:rFonts w:ascii="Times New Roman" w:hAnsi="Times New Roman" w:cs="Times New Roman"/>
          <w:sz w:val="28"/>
          <w:szCs w:val="28"/>
        </w:rPr>
        <w:t xml:space="preserve"> 315-ФЗ «О саморегулируемых организациях».</w:t>
      </w:r>
    </w:p>
    <w:p w:rsidR="008E0F32" w:rsidRPr="00FC0895" w:rsidRDefault="0049016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открытия нового банковского счёта в кредитной организации член </w:t>
      </w:r>
      <w:r w:rsidR="008E0F32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его открытия направляет в </w:t>
      </w:r>
      <w:r w:rsidR="008E0F32" w:rsidRPr="00FC0895">
        <w:rPr>
          <w:rFonts w:ascii="Times New Roman" w:hAnsi="Times New Roman" w:cs="Times New Roman"/>
          <w:sz w:val="28"/>
          <w:szCs w:val="28"/>
        </w:rPr>
        <w:t xml:space="preserve">Ассоциацию СРО «ГС.П» </w:t>
      </w:r>
      <w:r w:rsidRPr="00FC0895">
        <w:rPr>
          <w:rFonts w:ascii="Times New Roman" w:hAnsi="Times New Roman" w:cs="Times New Roman"/>
          <w:sz w:val="28"/>
          <w:szCs w:val="28"/>
        </w:rPr>
        <w:t>сог</w:t>
      </w:r>
      <w:r w:rsidR="008E0F32" w:rsidRPr="00FC0895">
        <w:rPr>
          <w:rFonts w:ascii="Times New Roman" w:hAnsi="Times New Roman" w:cs="Times New Roman"/>
          <w:sz w:val="28"/>
          <w:szCs w:val="28"/>
        </w:rPr>
        <w:t>лашение, указанное в подпункте к)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E0F32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8</w:t>
      </w:r>
      <w:r w:rsidR="008E0F32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0F32"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8E0F32" w:rsidRPr="00FC0895" w:rsidRDefault="008E0F3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Ассоциация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при осуществлении контроля за использованием средств займа, использует документы, информацию, предоставленную членом </w:t>
      </w:r>
      <w:r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="00490162" w:rsidRPr="00FC0895">
        <w:rPr>
          <w:rFonts w:ascii="Times New Roman" w:hAnsi="Times New Roman" w:cs="Times New Roman"/>
          <w:sz w:val="28"/>
          <w:szCs w:val="28"/>
        </w:rPr>
        <w:t>, общедоступные источники информации (сервисы автоматизированной информационной системы Федеральной налоговой службы России, автоматизированной систе</w:t>
      </w:r>
      <w:r w:rsidRPr="00FC0895">
        <w:rPr>
          <w:rFonts w:ascii="Times New Roman" w:hAnsi="Times New Roman" w:cs="Times New Roman"/>
          <w:sz w:val="28"/>
          <w:szCs w:val="28"/>
        </w:rPr>
        <w:t>мы публикации судебных решений «Банк решений арбитражного суда»</w:t>
      </w:r>
      <w:r w:rsidR="00490162" w:rsidRPr="00FC0895">
        <w:rPr>
          <w:rFonts w:ascii="Times New Roman" w:hAnsi="Times New Roman" w:cs="Times New Roman"/>
          <w:sz w:val="28"/>
          <w:szCs w:val="28"/>
        </w:rPr>
        <w:t>, Единого федерального реестра сведений о банкротстве и другие).</w:t>
      </w:r>
    </w:p>
    <w:p w:rsidR="008E0F32" w:rsidRPr="00FC0895" w:rsidRDefault="00490162" w:rsidP="008E0F3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</w:t>
      </w:r>
      <w:r w:rsidR="008E0F32" w:rsidRPr="00FC0895">
        <w:rPr>
          <w:rFonts w:ascii="Times New Roman" w:hAnsi="Times New Roman" w:cs="Times New Roman"/>
          <w:sz w:val="28"/>
          <w:szCs w:val="28"/>
        </w:rPr>
        <w:t xml:space="preserve">Ассоциацией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несоответствия производимых членом </w:t>
      </w:r>
      <w:r w:rsidR="008E0F32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расходов целям получения займа, при нарушении им обязанностей, предусмотренных пунктом </w:t>
      </w:r>
      <w:r w:rsidR="008E0F32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21</w:t>
      </w:r>
      <w:r w:rsidR="008E0F32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0F32"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а также в иных случаях, предусмотренных договором займа, </w:t>
      </w:r>
      <w:r w:rsidR="008E0F32" w:rsidRPr="00FC0895">
        <w:rPr>
          <w:rFonts w:ascii="Times New Roman" w:hAnsi="Times New Roman" w:cs="Times New Roman"/>
          <w:sz w:val="28"/>
          <w:szCs w:val="28"/>
        </w:rPr>
        <w:t>Совет 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выявления указанного несоответствия, принимает решение о расторжении в одностороннем порядке договора займа. В день принятия такого решения </w:t>
      </w:r>
      <w:r w:rsidR="008E0F32" w:rsidRPr="00FC0895">
        <w:rPr>
          <w:rFonts w:ascii="Times New Roman" w:hAnsi="Times New Roman" w:cs="Times New Roman"/>
          <w:sz w:val="28"/>
          <w:szCs w:val="28"/>
        </w:rPr>
        <w:t>Директор 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направляет уведомление в кредитную организацию, в которой открыт банковский счет, и на который зачислены средства займа, об осуществлении отказа в списании денежных средств с данного банковского счета в пользу третьих лиц, а также заёмщику требование о досрочном возврате суммы займа и процентов за пользование займом (далее - требование о возврате).</w:t>
      </w:r>
    </w:p>
    <w:p w:rsidR="004674BF" w:rsidRPr="00FC0895" w:rsidRDefault="00490162" w:rsidP="004674BF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невыполнения членом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требования о возврате в установленный срок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обращается в кредитные орга</w:t>
      </w:r>
      <w:r w:rsidR="004674BF" w:rsidRPr="00FC0895">
        <w:rPr>
          <w:rFonts w:ascii="Times New Roman" w:hAnsi="Times New Roman" w:cs="Times New Roman"/>
          <w:sz w:val="28"/>
          <w:szCs w:val="28"/>
        </w:rPr>
        <w:t>низации, указанные в подпункте к)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674BF" w:rsidRPr="00FC0895">
        <w:rPr>
          <w:rFonts w:ascii="Times New Roman" w:hAnsi="Times New Roman" w:cs="Times New Roman"/>
          <w:sz w:val="28"/>
          <w:szCs w:val="28"/>
        </w:rPr>
        <w:t>7.</w:t>
      </w:r>
      <w:r w:rsidRPr="00FC0895">
        <w:rPr>
          <w:rFonts w:ascii="Times New Roman" w:hAnsi="Times New Roman" w:cs="Times New Roman"/>
          <w:sz w:val="28"/>
          <w:szCs w:val="28"/>
        </w:rPr>
        <w:t>8</w:t>
      </w:r>
      <w:r w:rsidR="004674BF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D4D6E"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Pr="00FC0895">
        <w:rPr>
          <w:rFonts w:ascii="Times New Roman" w:hAnsi="Times New Roman" w:cs="Times New Roman"/>
          <w:sz w:val="28"/>
          <w:szCs w:val="28"/>
        </w:rPr>
        <w:t xml:space="preserve">, с требованием о списании суммы займа и процентов за пользование займом с банковских счетов члена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на специальный банковский счет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(далее – требование о списании).</w:t>
      </w:r>
    </w:p>
    <w:p w:rsidR="004674BF" w:rsidRPr="00FC0895" w:rsidRDefault="00490162" w:rsidP="004674BF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FC0895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4674BF" w:rsidRPr="00FC0895">
        <w:rPr>
          <w:rFonts w:ascii="Times New Roman" w:hAnsi="Times New Roman" w:cs="Times New Roman"/>
          <w:sz w:val="28"/>
          <w:szCs w:val="28"/>
        </w:rPr>
        <w:t xml:space="preserve"> или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не в полном объеме </w:t>
      </w:r>
      <w:r w:rsidRPr="00FC0895">
        <w:rPr>
          <w:rFonts w:ascii="Times New Roman" w:hAnsi="Times New Roman" w:cs="Times New Roman"/>
          <w:sz w:val="28"/>
          <w:szCs w:val="28"/>
        </w:rPr>
        <w:t xml:space="preserve">средств предоставленного займа и процентов за пользование займом на специальный банковский счет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вручения требования о списании соответствующим кредитным организациям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Совет 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>принимает решение об обращении взыскания таких средств с предмета обеспечения исполнения обязательств по договору предоставления займа.</w:t>
      </w:r>
    </w:p>
    <w:p w:rsidR="00490162" w:rsidRPr="00FC0895" w:rsidRDefault="004674BF" w:rsidP="004674BF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Директор Ассоциации СРО «ГС.П» </w:t>
      </w:r>
      <w:r w:rsidR="00490162" w:rsidRPr="00FC0895">
        <w:rPr>
          <w:rFonts w:ascii="Times New Roman" w:hAnsi="Times New Roman" w:cs="Times New Roman"/>
          <w:sz w:val="28"/>
          <w:szCs w:val="28"/>
        </w:rPr>
        <w:t>направляет в Национальное объединение саморегулируемых организаций на бумажном носителе или в форме электронных документов (пакета электронных документов), подписанных с использованием усиленной квалифицированной электронной подписи:</w:t>
      </w:r>
    </w:p>
    <w:p w:rsidR="00490162" w:rsidRPr="00FC0895" w:rsidRDefault="004674BF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решения о предоставлении займов и копии документов, представленных заёмщиком в соответствии с пунктом </w:t>
      </w:r>
      <w:r w:rsidRPr="00FC0895">
        <w:rPr>
          <w:rFonts w:ascii="Times New Roman" w:hAnsi="Times New Roman" w:cs="Times New Roman"/>
          <w:sz w:val="28"/>
          <w:szCs w:val="28"/>
        </w:rPr>
        <w:t>7.</w:t>
      </w:r>
      <w:r w:rsidR="00490162" w:rsidRPr="00FC0895">
        <w:rPr>
          <w:rFonts w:ascii="Times New Roman" w:hAnsi="Times New Roman" w:cs="Times New Roman"/>
          <w:sz w:val="28"/>
          <w:szCs w:val="28"/>
        </w:rPr>
        <w:t>8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  <w:r w:rsidR="00490162" w:rsidRPr="00FC08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C0895">
        <w:rPr>
          <w:rFonts w:ascii="Times New Roman" w:hAnsi="Times New Roman" w:cs="Times New Roman"/>
          <w:sz w:val="28"/>
          <w:szCs w:val="28"/>
        </w:rPr>
        <w:t>Положения</w:t>
      </w:r>
      <w:r w:rsidR="00490162" w:rsidRPr="00FC0895">
        <w:rPr>
          <w:rFonts w:ascii="Times New Roman" w:hAnsi="Times New Roman" w:cs="Times New Roman"/>
          <w:sz w:val="28"/>
          <w:szCs w:val="28"/>
        </w:rPr>
        <w:t>, - в течение 3 рабочих дней со дня принятия таких решений;</w:t>
      </w:r>
    </w:p>
    <w:p w:rsidR="00490162" w:rsidRPr="00FC0895" w:rsidRDefault="004674BF" w:rsidP="0049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- </w:t>
      </w:r>
      <w:r w:rsidR="00490162" w:rsidRPr="00FC0895">
        <w:rPr>
          <w:rFonts w:ascii="Times New Roman" w:hAnsi="Times New Roman" w:cs="Times New Roman"/>
          <w:sz w:val="28"/>
          <w:szCs w:val="28"/>
        </w:rPr>
        <w:t>сводный отчёт о движении денежных средств на банковском счёте заёмщика по каждому договору займа, выписки по банковскому счету заёмщика, выданные кредитной организацией, и информацию о соответствии производимых заёмщиком расходов целям получения займа - ежемесячно, не позднее 10-го числа месяца, следующего за отчётным.</w:t>
      </w:r>
    </w:p>
    <w:p w:rsidR="00490162" w:rsidRPr="00FC0895" w:rsidRDefault="00490162" w:rsidP="00490162">
      <w:pPr>
        <w:pStyle w:val="aa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Возврат займа и процентов за пользование займом осуществляется членом 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FC0895">
        <w:rPr>
          <w:rFonts w:ascii="Times New Roman" w:hAnsi="Times New Roman" w:cs="Times New Roman"/>
          <w:sz w:val="28"/>
          <w:szCs w:val="28"/>
        </w:rPr>
        <w:t xml:space="preserve">на специальный банковский счёт </w:t>
      </w:r>
      <w:r w:rsidR="004674BF" w:rsidRPr="00FC0895">
        <w:rPr>
          <w:rFonts w:ascii="Times New Roman" w:hAnsi="Times New Roman" w:cs="Times New Roman"/>
          <w:sz w:val="28"/>
          <w:szCs w:val="28"/>
        </w:rPr>
        <w:t>Ассоциации СРО «ГС.П»</w:t>
      </w:r>
      <w:r w:rsidRPr="00FC0895">
        <w:rPr>
          <w:rFonts w:ascii="Times New Roman" w:hAnsi="Times New Roman" w:cs="Times New Roman"/>
          <w:sz w:val="28"/>
          <w:szCs w:val="28"/>
        </w:rPr>
        <w:t>, на котором размещены средства компенсационного фонда</w:t>
      </w:r>
      <w:r w:rsidR="004674BF" w:rsidRPr="00FC0895">
        <w:rPr>
          <w:rFonts w:ascii="Times New Roman" w:hAnsi="Times New Roman" w:cs="Times New Roman"/>
          <w:sz w:val="28"/>
          <w:szCs w:val="28"/>
        </w:rPr>
        <w:t xml:space="preserve"> обеспечения договорных обязательств</w:t>
      </w:r>
      <w:r w:rsidRPr="00FC0895">
        <w:rPr>
          <w:rFonts w:ascii="Times New Roman" w:hAnsi="Times New Roman" w:cs="Times New Roman"/>
          <w:sz w:val="28"/>
          <w:szCs w:val="28"/>
        </w:rPr>
        <w:t>.</w:t>
      </w:r>
    </w:p>
    <w:p w:rsidR="00E03864" w:rsidRPr="00FC0895" w:rsidRDefault="00490162" w:rsidP="00B21A1F">
      <w:pPr>
        <w:pStyle w:val="1"/>
        <w:spacing w:before="240" w:after="60"/>
        <w:jc w:val="center"/>
        <w:rPr>
          <w:color w:val="auto"/>
        </w:rPr>
      </w:pPr>
      <w:r w:rsidRPr="00FC0895">
        <w:rPr>
          <w:color w:val="auto"/>
        </w:rPr>
        <w:lastRenderedPageBreak/>
        <w:t>8</w:t>
      </w:r>
      <w:r w:rsidR="00E03864" w:rsidRPr="00FC0895">
        <w:rPr>
          <w:color w:val="auto"/>
        </w:rPr>
        <w:t>. ЗАКЛЮЧИТЕЛЬНЫЕ ПОЛОЖЕНИЯ</w:t>
      </w:r>
    </w:p>
    <w:p w:rsidR="00E03864" w:rsidRPr="00FC0895" w:rsidRDefault="00E03864" w:rsidP="001B0E70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случае исключения сведений об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из государственного реестра саморегулируемых организаций средства компенсационного фонда обеспечения договорных обязательств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организаций, членом которого являл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ась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Ассоциация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и могут быть использованы только для осуществления выплат в связи с наступлением субсидиарной ответственности </w:t>
      </w:r>
      <w:r w:rsidR="00FA22B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по обязательствам ее членов, возникшим в случаях, предусмотренных соответственно п.</w:t>
      </w:r>
      <w:r w:rsidR="009469A0"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Pr="00FC0895">
        <w:rPr>
          <w:rFonts w:ascii="Times New Roman" w:hAnsi="Times New Roman" w:cs="Times New Roman"/>
          <w:sz w:val="28"/>
          <w:szCs w:val="28"/>
        </w:rPr>
        <w:t>1.4</w:t>
      </w:r>
      <w:r w:rsidR="009469A0" w:rsidRPr="00FC0895">
        <w:rPr>
          <w:rFonts w:ascii="Times New Roman" w:hAnsi="Times New Roman" w:cs="Times New Roman"/>
          <w:sz w:val="28"/>
          <w:szCs w:val="28"/>
        </w:rPr>
        <w:t>.</w:t>
      </w:r>
      <w:r w:rsidRPr="00FC08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03864" w:rsidRPr="00FC0895" w:rsidRDefault="00E03864" w:rsidP="001B0E70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В процессе деятельности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допускается снижение не более чем в два раза минимального количества членов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, выразивших намерение принимать участие в заключении договоров подряда на подготовку проектной документации с использованием конкурентных способов заключения договоров и уплативших взносы в компенсационный фонд обеспечения договорных обязательств, если такое снижение не привело к уменьшению размера компенсационного фонда обеспечения договорных обязательств, первоначально сформированного такими членами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с учетом их фактического уровня ответственности по обязательствам.</w:t>
      </w:r>
    </w:p>
    <w:p w:rsidR="00072FAF" w:rsidRPr="00FC0895" w:rsidRDefault="00EC776F" w:rsidP="00072FAF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Ассоциация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="00E03864" w:rsidRPr="00FC0895">
        <w:rPr>
          <w:rFonts w:ascii="Times New Roman" w:hAnsi="Times New Roman" w:cs="Times New Roman"/>
          <w:sz w:val="28"/>
          <w:szCs w:val="28"/>
        </w:rPr>
        <w:t>, сформировав компенсационный фонд обеспечения договорных обязательств, не вправе в процессе своей деятельности принимать решение о ликвидации данного компенсационного фонда.</w:t>
      </w:r>
    </w:p>
    <w:p w:rsidR="00676A4B" w:rsidRPr="00FC0895" w:rsidRDefault="00676A4B" w:rsidP="00072FAF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072FAF" w:rsidRPr="00FC0895">
        <w:rPr>
          <w:rFonts w:ascii="Times New Roman" w:hAnsi="Times New Roman" w:cs="Times New Roman"/>
          <w:sz w:val="28"/>
          <w:szCs w:val="28"/>
        </w:rPr>
        <w:t>,</w:t>
      </w:r>
      <w:r w:rsidRPr="00FC0895">
        <w:rPr>
          <w:rFonts w:ascii="Times New Roman" w:hAnsi="Times New Roman" w:cs="Times New Roman"/>
          <w:sz w:val="28"/>
          <w:szCs w:val="28"/>
        </w:rPr>
        <w:t xml:space="preserve"> </w:t>
      </w:r>
      <w:r w:rsidR="00072FAF" w:rsidRPr="00FC0895">
        <w:rPr>
          <w:rFonts w:ascii="Times New Roman" w:hAnsi="Times New Roman" w:cs="Times New Roman"/>
          <w:sz w:val="28"/>
          <w:szCs w:val="28"/>
        </w:rPr>
        <w:t>изменения, внесенные в настоящее Положение,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55.18 Градостроительного кодекса Российской Федерации</w:t>
      </w:r>
      <w:r w:rsidR="00AE3D02" w:rsidRPr="00FC0895">
        <w:rPr>
          <w:rFonts w:ascii="Times New Roman" w:hAnsi="Times New Roman" w:cs="Times New Roman"/>
          <w:sz w:val="28"/>
          <w:szCs w:val="28"/>
        </w:rPr>
        <w:t>.</w:t>
      </w:r>
    </w:p>
    <w:p w:rsidR="00D70A7D" w:rsidRPr="00FC0895" w:rsidRDefault="00E03864" w:rsidP="00676A4B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</w:t>
      </w:r>
      <w:r w:rsidR="00EC776F" w:rsidRPr="00FC0895">
        <w:rPr>
          <w:rFonts w:ascii="Times New Roman" w:hAnsi="Times New Roman" w:cs="Times New Roman"/>
          <w:sz w:val="28"/>
          <w:szCs w:val="28"/>
        </w:rPr>
        <w:t>Ассоциации</w:t>
      </w:r>
      <w:r w:rsidR="006944FC" w:rsidRPr="00FC0895">
        <w:rPr>
          <w:rFonts w:ascii="Times New Roman" w:hAnsi="Times New Roman" w:cs="Times New Roman"/>
          <w:sz w:val="28"/>
          <w:szCs w:val="28"/>
        </w:rPr>
        <w:t xml:space="preserve"> СРО «ГС.П»</w:t>
      </w:r>
      <w:r w:rsidRPr="00FC0895">
        <w:rPr>
          <w:rFonts w:ascii="Times New Roman" w:hAnsi="Times New Roman" w:cs="Times New Roman"/>
          <w:sz w:val="28"/>
          <w:szCs w:val="28"/>
        </w:rPr>
        <w:t xml:space="preserve"> руководствуются законодательством и нормативными актами Российской Федерации. </w:t>
      </w:r>
    </w:p>
    <w:p w:rsidR="00D70A7D" w:rsidRPr="00FC0895" w:rsidRDefault="00D70A7D">
      <w:pPr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hAnsi="Times New Roman" w:cs="Times New Roman"/>
          <w:sz w:val="28"/>
          <w:szCs w:val="28"/>
        </w:rPr>
        <w:br w:type="page"/>
      </w:r>
    </w:p>
    <w:p w:rsidR="00D70A7D" w:rsidRPr="00FC0895" w:rsidRDefault="00D70A7D" w:rsidP="00720E0D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zh-CN"/>
        </w:rPr>
      </w:pPr>
      <w:r w:rsidRPr="00FC0895">
        <w:rPr>
          <w:rFonts w:ascii="Times New Roman" w:eastAsia="Times New Roman" w:hAnsi="Times New Roman" w:cs="Times New Roman"/>
          <w:b w:val="0"/>
          <w:color w:val="auto"/>
          <w:lang w:eastAsia="zh-CN"/>
        </w:rPr>
        <w:lastRenderedPageBreak/>
        <w:t>Приложение 1</w:t>
      </w:r>
    </w:p>
    <w:p w:rsidR="00D70A7D" w:rsidRPr="00FC0895" w:rsidRDefault="00D70A7D" w:rsidP="00720E0D">
      <w:pPr>
        <w:tabs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89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  <w:r w:rsidR="00720E0D" w:rsidRPr="00FC08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70A7D" w:rsidRPr="00FC0895" w:rsidRDefault="00D70A7D" w:rsidP="00D7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A7D" w:rsidRPr="00FC0895" w:rsidRDefault="00D70A7D" w:rsidP="00D7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Директору Ассоциации СРО «ГС.П»</w:t>
      </w:r>
    </w:p>
    <w:p w:rsidR="00D70A7D" w:rsidRPr="00FC0895" w:rsidRDefault="00D70A7D" w:rsidP="00D70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Данилишину Б.Т.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«____» _________ 202</w:t>
      </w:r>
      <w:r w:rsidR="00E74C56"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№__________</w:t>
      </w:r>
    </w:p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A7D" w:rsidRPr="00FC0895" w:rsidRDefault="00D70A7D" w:rsidP="00D70A7D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</w:t>
      </w:r>
    </w:p>
    <w:p w:rsidR="00D70A7D" w:rsidRPr="00FC0895" w:rsidRDefault="00D70A7D" w:rsidP="00D70A7D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получение займа членом саморегулируемой организации</w:t>
      </w:r>
    </w:p>
    <w:tbl>
      <w:tblPr>
        <w:tblW w:w="948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FC0895" w:rsidRPr="00FC0895" w:rsidTr="00D70A7D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0A7D" w:rsidRPr="00FC0895" w:rsidTr="00D70A7D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(полное наименование организации, ФИО ИП)</w:t>
            </w:r>
          </w:p>
        </w:tc>
      </w:tr>
    </w:tbl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C0895" w:rsidRPr="00FC0895" w:rsidTr="00D70A7D"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2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43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70A7D" w:rsidRPr="00FC0895" w:rsidRDefault="00D70A7D" w:rsidP="00D7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ИНН</w:t>
      </w:r>
    </w:p>
    <w:p w:rsidR="00D70A7D" w:rsidRPr="00FC0895" w:rsidRDefault="00D70A7D" w:rsidP="00D70A7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 938 от 27.06.2020, Положением о компенсационном фонде обеспечения договорных обязательств </w:t>
      </w:r>
      <w:r w:rsidRPr="00FC0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(указать с последними реквизитами утверждения) </w:t>
      </w: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член саморегулируемой организации (наименование) заявляет о своем намерении до (</w:t>
      </w:r>
      <w:r w:rsidRPr="00FC089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указать желаемый срок получения займа) </w:t>
      </w: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получить заём в размере _______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FC0895" w:rsidRPr="00FC0895" w:rsidTr="00D70A7D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рублей.</w:t>
            </w:r>
          </w:p>
        </w:tc>
      </w:tr>
      <w:tr w:rsidR="00FC0895" w:rsidRPr="00FC0895" w:rsidTr="00D70A7D">
        <w:tc>
          <w:tcPr>
            <w:tcW w:w="14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следующие цели:</w:t>
      </w:r>
    </w:p>
    <w:p w:rsidR="00D639F7" w:rsidRPr="00FC0895" w:rsidRDefault="00D639F7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7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"/>
        <w:gridCol w:w="8240"/>
        <w:gridCol w:w="1101"/>
        <w:gridCol w:w="143"/>
      </w:tblGrid>
      <w:tr w:rsidR="00FC0895" w:rsidRPr="00FC0895" w:rsidTr="008F76C7">
        <w:trPr>
          <w:gridAfter w:val="1"/>
          <w:wAfter w:w="143" w:type="dxa"/>
        </w:trPr>
        <w:tc>
          <w:tcPr>
            <w:tcW w:w="8504" w:type="dxa"/>
            <w:gridSpan w:val="2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FC0895" w:rsidRPr="00FC0895" w:rsidTr="008F76C7">
        <w:trPr>
          <w:gridAfter w:val="1"/>
          <w:wAfter w:w="143" w:type="dxa"/>
        </w:trPr>
        <w:tc>
          <w:tcPr>
            <w:tcW w:w="8504" w:type="dxa"/>
            <w:gridSpan w:val="2"/>
            <w:shd w:val="clear" w:color="auto" w:fill="auto"/>
          </w:tcPr>
          <w:p w:rsidR="00D70A7D" w:rsidRPr="00FC0895" w:rsidRDefault="00A63B6E" w:rsidP="00E74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а) </w:t>
            </w:r>
            <w:r w:rsidR="00D70A7D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выплата заработной платы работникам</w:t>
            </w:r>
            <w:r w:rsidR="00E74C56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а также уплата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  <w:r w:rsidR="00D70A7D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625370">
        <w:trPr>
          <w:gridAfter w:val="1"/>
          <w:wAfter w:w="143" w:type="dxa"/>
          <w:trHeight w:val="673"/>
        </w:trPr>
        <w:tc>
          <w:tcPr>
            <w:tcW w:w="96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62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б) </w:t>
            </w:r>
            <w:r w:rsidR="00625370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приобретение строительных материалов, конструкций, оборудования для выполнения по заключенным договорам (контрактам) работ по подготовке проектной документации в соответствии с:</w:t>
            </w:r>
          </w:p>
        </w:tc>
      </w:tr>
      <w:tr w:rsidR="00FC0895" w:rsidRPr="00FC0895" w:rsidTr="008F76C7">
        <w:trPr>
          <w:gridAfter w:val="1"/>
          <w:wAfter w:w="143" w:type="dxa"/>
          <w:trHeight w:val="559"/>
        </w:trPr>
        <w:tc>
          <w:tcPr>
            <w:tcW w:w="8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625370" w:rsidP="009B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Федеральны</w:t>
            </w:r>
            <w:r w:rsidR="009B351B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закон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gridAfter w:val="1"/>
          <w:wAfter w:w="143" w:type="dxa"/>
          <w:trHeight w:val="407"/>
        </w:trPr>
        <w:tc>
          <w:tcPr>
            <w:tcW w:w="8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625370" w:rsidP="0062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Федеральный закон от 18.07.2011 N 223-ФЗ «О закупках товаров, работ, услуг отдельными видами юридических лиц»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gridAfter w:val="1"/>
          <w:wAfter w:w="143" w:type="dxa"/>
          <w:trHeight w:val="1760"/>
        </w:trPr>
        <w:tc>
          <w:tcPr>
            <w:tcW w:w="8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625370" w:rsidP="0062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постановление</w:t>
            </w:r>
            <w:r w:rsidR="00D70A7D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Правительства Российской Федерации от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01.07.2016 № 615 «</w:t>
            </w:r>
            <w:r w:rsidR="00D70A7D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</w:t>
            </w:r>
            <w:r w:rsidR="00D70A7D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домах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762820">
        <w:trPr>
          <w:gridAfter w:val="1"/>
          <w:wAfter w:w="143" w:type="dxa"/>
          <w:trHeight w:val="1124"/>
        </w:trPr>
        <w:tc>
          <w:tcPr>
            <w:tcW w:w="85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820" w:rsidRPr="00FC0895" w:rsidRDefault="00762820" w:rsidP="0076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Федеральный закон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2820" w:rsidRPr="00FC0895" w:rsidRDefault="00762820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gridAfter w:val="1"/>
          <w:wAfter w:w="143" w:type="dxa"/>
        </w:trPr>
        <w:tc>
          <w:tcPr>
            <w:tcW w:w="8504" w:type="dxa"/>
            <w:gridSpan w:val="2"/>
            <w:shd w:val="clear" w:color="auto" w:fill="auto"/>
          </w:tcPr>
          <w:p w:rsidR="00D70A7D" w:rsidRPr="00FC0895" w:rsidRDefault="00762820" w:rsidP="0076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уплата вознаграждения банку за предоставление новой банковской гарантии, обеспечивающую исполнение обязательств подрядчика по договорам подряда;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gridAfter w:val="1"/>
          <w:wAfter w:w="143" w:type="dxa"/>
        </w:trPr>
        <w:tc>
          <w:tcPr>
            <w:tcW w:w="8504" w:type="dxa"/>
            <w:gridSpan w:val="2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gridAfter w:val="1"/>
          <w:wAfter w:w="143" w:type="dxa"/>
        </w:trPr>
        <w:tc>
          <w:tcPr>
            <w:tcW w:w="8504" w:type="dxa"/>
            <w:gridSpan w:val="2"/>
            <w:shd w:val="clear" w:color="auto" w:fill="auto"/>
          </w:tcPr>
          <w:p w:rsidR="00762820" w:rsidRPr="00FC0895" w:rsidRDefault="00762820" w:rsidP="0076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5">
              <w:rPr>
                <w:rFonts w:ascii="Times New Roman" w:hAnsi="Times New Roman" w:cs="Times New Roman"/>
                <w:sz w:val="24"/>
                <w:szCs w:val="24"/>
              </w:rPr>
              <w:t>д) уплата обеспечения заявки на участие в закупке работ в целях заключения договора подряда;</w:t>
            </w:r>
          </w:p>
        </w:tc>
        <w:tc>
          <w:tcPr>
            <w:tcW w:w="1101" w:type="dxa"/>
            <w:shd w:val="clear" w:color="auto" w:fill="auto"/>
          </w:tcPr>
          <w:p w:rsidR="00762820" w:rsidRPr="00FC0895" w:rsidRDefault="00762820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gridAfter w:val="1"/>
          <w:wAfter w:w="143" w:type="dxa"/>
        </w:trPr>
        <w:tc>
          <w:tcPr>
            <w:tcW w:w="8504" w:type="dxa"/>
            <w:gridSpan w:val="2"/>
            <w:shd w:val="clear" w:color="auto" w:fill="auto"/>
          </w:tcPr>
          <w:p w:rsidR="00762820" w:rsidRPr="00FC0895" w:rsidRDefault="00762820" w:rsidP="0076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895">
              <w:rPr>
                <w:rFonts w:ascii="Times New Roman" w:hAnsi="Times New Roman" w:cs="Times New Roman"/>
                <w:sz w:val="24"/>
                <w:szCs w:val="24"/>
              </w:rPr>
              <w:t>е)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101" w:type="dxa"/>
            <w:shd w:val="clear" w:color="auto" w:fill="auto"/>
          </w:tcPr>
          <w:p w:rsidR="00762820" w:rsidRPr="00FC0895" w:rsidRDefault="00762820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4" w:type="dxa"/>
          <w:trHeight w:val="284"/>
        </w:trPr>
        <w:tc>
          <w:tcPr>
            <w:tcW w:w="948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639F7" w:rsidRPr="00FC0895" w:rsidRDefault="00D639F7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64" w:type="dxa"/>
        </w:trPr>
        <w:tc>
          <w:tcPr>
            <w:tcW w:w="948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(полное наименование организации, ФИО ИП)</w:t>
            </w:r>
          </w:p>
        </w:tc>
      </w:tr>
    </w:tbl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обязуется обеспечить исполнение обязательств заемщика по договору займа одним или несколькими из следующих способов:</w:t>
      </w:r>
    </w:p>
    <w:p w:rsidR="00D639F7" w:rsidRPr="00FC0895" w:rsidRDefault="00D639F7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  <w:gridCol w:w="1101"/>
      </w:tblGrid>
      <w:tr w:rsidR="00FC0895" w:rsidRPr="00FC0895" w:rsidTr="008F76C7">
        <w:tc>
          <w:tcPr>
            <w:tcW w:w="847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FC0895" w:rsidRPr="00FC0895" w:rsidTr="008F76C7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70A7D" w:rsidRPr="00FC0895" w:rsidTr="00762820">
        <w:trPr>
          <w:trHeight w:val="445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</w:tcPr>
          <w:p w:rsidR="00D70A7D" w:rsidRPr="00FC0895" w:rsidRDefault="00D70A7D" w:rsidP="0076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* В случае залога указать:</w:t>
      </w:r>
    </w:p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Стоимость (указать, в каких ценах: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- балансовая,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- оценочная,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C0895" w:rsidRPr="00FC0895" w:rsidTr="00D70A7D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b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b/>
                <w:sz w:val="23"/>
                <w:szCs w:val="23"/>
                <w:lang w:eastAsia="ru-RU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 w:hint="eastAsia"/>
                <w:sz w:val="23"/>
                <w:szCs w:val="23"/>
                <w:lang w:eastAsia="ru-RU"/>
              </w:rPr>
              <w:t>С</w:t>
            </w: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 xml:space="preserve">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 xml:space="preserve">Готовы ли руководители и/или собственники предоставить личное имущество по запрашиваемому </w:t>
            </w: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lastRenderedPageBreak/>
              <w:t>займу.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lastRenderedPageBreak/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 xml:space="preserve">Доходы поручителей (ФИО), в </w:t>
            </w:r>
            <w:proofErr w:type="spellStart"/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.: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а) доход по основному месту работы;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б) доход, получаемый от совмещения;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в) доход от аренды личного имущества;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</w:tbl>
    <w:p w:rsidR="00D639F7" w:rsidRPr="00FC0895" w:rsidRDefault="00D639F7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* В случае уступки права требования денежных обязательств по договорам подряда на сумму запрашиваемого займа:</w:t>
      </w:r>
    </w:p>
    <w:p w:rsidR="00D639F7" w:rsidRPr="00FC0895" w:rsidRDefault="00D639F7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b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b/>
                <w:sz w:val="23"/>
                <w:szCs w:val="23"/>
                <w:lang w:eastAsia="ru-RU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0A7D" w:rsidRPr="00FC0895" w:rsidRDefault="00D70A7D" w:rsidP="00D70A7D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 w:hint="eastAsia"/>
                <w:sz w:val="23"/>
                <w:szCs w:val="23"/>
                <w:lang w:eastAsia="ru-RU"/>
              </w:rPr>
              <w:t>Р</w:t>
            </w: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 w:hint="eastAsia"/>
                <w:sz w:val="23"/>
                <w:szCs w:val="23"/>
                <w:lang w:eastAsia="ru-RU"/>
              </w:rPr>
              <w:t>В</w:t>
            </w: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 xml:space="preserve"> рамках какого НПА заключен договор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(44-ФЗ, 223-ФЗ, ПП-615)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  <w:tr w:rsidR="00FC0895" w:rsidRPr="00FC0895" w:rsidTr="00D70A7D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FC0895">
              <w:rPr>
                <w:rFonts w:ascii="PT Serif" w:eastAsia="Times New Roman" w:hAnsi="PT Serif" w:cs="Times New Roman" w:hint="eastAsia"/>
                <w:sz w:val="23"/>
                <w:szCs w:val="23"/>
                <w:lang w:eastAsia="ru-RU"/>
              </w:rPr>
              <w:t>П</w:t>
            </w:r>
            <w:r w:rsidRPr="00FC0895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0A7D" w:rsidRPr="00FC0895" w:rsidRDefault="00D70A7D" w:rsidP="00D70A7D">
            <w:pPr>
              <w:spacing w:after="0" w:line="240" w:lineRule="auto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</w:p>
        </w:tc>
      </w:tr>
    </w:tbl>
    <w:p w:rsidR="00D639F7" w:rsidRPr="00FC0895" w:rsidRDefault="00D639F7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К заявке прилагаются:</w:t>
      </w:r>
    </w:p>
    <w:p w:rsidR="00D639F7" w:rsidRPr="00FC0895" w:rsidRDefault="00D639F7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910"/>
        <w:gridCol w:w="1101"/>
      </w:tblGrid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 документа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отметка</w:t>
            </w: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E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справка об отсутствии задолженности по выплате заработной платы работникам члена саморегулируемой организации - юридического лица по состоянию </w:t>
            </w:r>
            <w:r w:rsidR="00762820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1-е число месяца, предшествующего месяцу, в котором подается заявка на получение займа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подписанная уполномоченным лицом члена саморегулируемой организации;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76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 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*(в случае отсутствия такой справки на день подачи документов она может быть представлена до подписания саморегулируемой организацией договора займа)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копии бухгалтерской (финансовой) отчетности за год, предшествующий году подачи документов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управляющий)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обязательство об обеспечении исполнения обязательств заемщика по договору займа:</w:t>
            </w:r>
          </w:p>
          <w:p w:rsidR="00D70A7D" w:rsidRPr="00FC0895" w:rsidRDefault="00D70A7D" w:rsidP="00D70A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залог имущества стоимостью, превышающей сумму займа не менее чем на 30 процентов;</w:t>
            </w:r>
          </w:p>
          <w:p w:rsidR="00D70A7D" w:rsidRPr="00FC0895" w:rsidRDefault="00D70A7D" w:rsidP="00D70A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D70A7D" w:rsidRPr="00FC0895" w:rsidRDefault="00D70A7D" w:rsidP="00D70A7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(в свободной форме)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договор банковского счета члена саморегулируемой организации (копия) с кредитной организацией, в которой предоставляющей заем саморегулируемой организацией размещены средства компенсационного фонда, 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A6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заключенные </w:t>
            </w:r>
            <w:r w:rsidR="00A63B6E"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четырехсторонние соглашения (копии) с саморегулируемой организацией,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кредитной организацией, в которой открыт специальный банковский счет</w:t>
            </w:r>
            <w:r w:rsidRPr="00FC0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саморегулируемой организации,</w:t>
            </w:r>
            <w:r w:rsidRPr="00FC0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справка налогового органа об открытых банковских счетах заемщика в кредитных организациях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договоры подряда (копии) с приложением документов, подтверждающих объем выполненных по таким договорам работ* или информация о их реквизитах в ЕИС в сфере закупок.</w:t>
            </w:r>
          </w:p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(при наличии и в определенных целях)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8F76C7">
        <w:tc>
          <w:tcPr>
            <w:tcW w:w="560" w:type="dxa"/>
            <w:shd w:val="clear" w:color="auto" w:fill="auto"/>
          </w:tcPr>
          <w:p w:rsidR="00D70A7D" w:rsidRPr="00FC0895" w:rsidRDefault="00D70A7D" w:rsidP="00D70A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10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расходования займа с указанием целей его использования</w:t>
            </w:r>
          </w:p>
        </w:tc>
        <w:tc>
          <w:tcPr>
            <w:tcW w:w="1101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70A7D" w:rsidRPr="00FC0895" w:rsidRDefault="00D70A7D" w:rsidP="00D70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С условиями, порядком выдачи займа ознакомлен и обязуюсь его соблюдать.</w:t>
      </w:r>
    </w:p>
    <w:tbl>
      <w:tblPr>
        <w:tblW w:w="9484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FC0895" w:rsidRPr="00FC0895" w:rsidTr="00D70A7D">
        <w:trPr>
          <w:trHeight w:val="284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70A7D">
        <w:tc>
          <w:tcPr>
            <w:tcW w:w="94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(полное наименование организации, ФИО ИП)</w:t>
            </w:r>
          </w:p>
        </w:tc>
      </w:tr>
    </w:tbl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дает свое согласие на оценку саморегулируемой организацией предоставленной документации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подтверждает, что информация, приведенная в заявке, является полной и достоверной;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обязуется немедленно информировать саморегулируемую организацию обо всех изменениях предоставленной информации;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подтверждает, что не находится в реестрах недобросовестных поставщиков по ФЗ № 44-ФЗ и ФЗ № 223-ФЗ, Постановление Правительства № 615;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подтверждает, что не находится в стадии ликвидации, внешнего управления, конкурсного производства, не имеет административного наказания в виде приостановления деятельности;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уведомлен, что саморегулируемая организация оставляет за собой право односторонней проверки достоверности приведенных данных;</w:t>
      </w:r>
    </w:p>
    <w:p w:rsidR="00D70A7D" w:rsidRPr="00FC0895" w:rsidRDefault="00D70A7D" w:rsidP="00D7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Полномочия лиц, имеющих право подписи Договора, подтверждаем.</w:t>
      </w:r>
    </w:p>
    <w:p w:rsidR="00D70A7D" w:rsidRPr="00FC0895" w:rsidRDefault="00D70A7D" w:rsidP="00D70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FC0895" w:rsidRPr="00FC0895" w:rsidTr="00D70A7D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70A7D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D70A7D" w:rsidRPr="00FC0895" w:rsidRDefault="00D70A7D" w:rsidP="00D70A7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0895">
        <w:rPr>
          <w:rFonts w:ascii="Times New Roman" w:eastAsia="Times New Roman" w:hAnsi="Times New Roman" w:cs="Times New Roman"/>
          <w:sz w:val="24"/>
          <w:szCs w:val="24"/>
          <w:lang w:eastAsia="zh-CN"/>
        </w:rPr>
        <w:t>М.П.</w:t>
      </w:r>
    </w:p>
    <w:p w:rsidR="00D70A7D" w:rsidRPr="00FC0895" w:rsidRDefault="00D70A7D" w:rsidP="00D70A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95">
        <w:rPr>
          <w:rFonts w:ascii="Times New Roman" w:eastAsia="Times New Roman" w:hAnsi="Times New Roman" w:cs="Times New Roman"/>
          <w:sz w:val="24"/>
          <w:szCs w:val="24"/>
        </w:rPr>
        <w:t>Отметка о получении саморегулируемой организации (дата, время, лицо, принявшее заявку):</w:t>
      </w:r>
    </w:p>
    <w:tbl>
      <w:tblPr>
        <w:tblW w:w="4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</w:tblGrid>
      <w:tr w:rsidR="00FC0895" w:rsidRPr="00FC0895" w:rsidTr="00D70A7D">
        <w:trPr>
          <w:trHeight w:val="284"/>
        </w:trPr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0A7D" w:rsidRPr="00FC0895" w:rsidRDefault="00D70A7D" w:rsidP="00D70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70A7D" w:rsidRPr="00FC0895" w:rsidRDefault="00D70A7D" w:rsidP="00D70A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895">
        <w:rPr>
          <w:rFonts w:ascii="Times New Roman" w:eastAsia="Times New Roman" w:hAnsi="Times New Roman" w:cs="Times New Roman"/>
          <w:sz w:val="24"/>
          <w:szCs w:val="24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</w:t>
      </w:r>
    </w:p>
    <w:p w:rsidR="008F76C7" w:rsidRPr="00FC0895" w:rsidRDefault="008F76C7" w:rsidP="00D70A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F76C7" w:rsidRPr="00FC0895" w:rsidSect="00B21A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720E0D" w:rsidRPr="00FC0895" w:rsidRDefault="00720E0D" w:rsidP="00720E0D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zh-CN"/>
        </w:rPr>
      </w:pPr>
      <w:r w:rsidRPr="00FC0895">
        <w:rPr>
          <w:rFonts w:ascii="Times New Roman" w:eastAsia="Times New Roman" w:hAnsi="Times New Roman" w:cs="Times New Roman"/>
          <w:b w:val="0"/>
          <w:color w:val="auto"/>
          <w:lang w:eastAsia="zh-CN"/>
        </w:rPr>
        <w:t>Приложение 2</w:t>
      </w:r>
    </w:p>
    <w:p w:rsidR="008F76C7" w:rsidRPr="00FC0895" w:rsidRDefault="008F76C7" w:rsidP="008F76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76C7" w:rsidRPr="00FC0895" w:rsidRDefault="008F76C7" w:rsidP="008F76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i/>
          <w:sz w:val="24"/>
          <w:szCs w:val="24"/>
        </w:rPr>
        <w:t>(рекомендуется оформлять на бланке организации)</w:t>
      </w:r>
    </w:p>
    <w:p w:rsidR="008F76C7" w:rsidRPr="00FC0895" w:rsidRDefault="008F76C7" w:rsidP="00720E0D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_Toc45195400"/>
      <w:r w:rsidRPr="00FC0895">
        <w:rPr>
          <w:rFonts w:ascii="Times New Roman" w:hAnsi="Times New Roman" w:cs="Times New Roman"/>
          <w:b/>
          <w:sz w:val="28"/>
          <w:szCs w:val="28"/>
          <w:lang w:eastAsia="zh-CN"/>
        </w:rPr>
        <w:t>ПЛАН РАСХОДОВАНИЯ ЗАЙМА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10"/>
        <w:gridCol w:w="2281"/>
        <w:gridCol w:w="502"/>
        <w:gridCol w:w="169"/>
        <w:gridCol w:w="357"/>
        <w:gridCol w:w="217"/>
        <w:gridCol w:w="297"/>
        <w:gridCol w:w="273"/>
        <w:gridCol w:w="194"/>
        <w:gridCol w:w="438"/>
        <w:gridCol w:w="140"/>
        <w:gridCol w:w="385"/>
        <w:gridCol w:w="322"/>
        <w:gridCol w:w="11"/>
        <w:gridCol w:w="386"/>
        <w:gridCol w:w="108"/>
        <w:gridCol w:w="542"/>
        <w:gridCol w:w="649"/>
        <w:gridCol w:w="76"/>
        <w:gridCol w:w="594"/>
        <w:gridCol w:w="579"/>
        <w:gridCol w:w="169"/>
        <w:gridCol w:w="306"/>
        <w:gridCol w:w="479"/>
        <w:gridCol w:w="1340"/>
        <w:gridCol w:w="1212"/>
      </w:tblGrid>
      <w:tr w:rsidR="00FC0895" w:rsidRPr="00FC0895" w:rsidTr="004247B2">
        <w:trPr>
          <w:trHeight w:val="748"/>
        </w:trPr>
        <w:tc>
          <w:tcPr>
            <w:tcW w:w="633" w:type="dxa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Цели расходования полученного займа</w:t>
            </w:r>
          </w:p>
        </w:tc>
        <w:tc>
          <w:tcPr>
            <w:tcW w:w="9474" w:type="dxa"/>
            <w:gridSpan w:val="23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Содержание расходов</w:t>
            </w:r>
          </w:p>
        </w:tc>
        <w:tc>
          <w:tcPr>
            <w:tcW w:w="1340" w:type="dxa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Общая стоимость займа (руб.)</w:t>
            </w:r>
          </w:p>
        </w:tc>
        <w:tc>
          <w:tcPr>
            <w:tcW w:w="1212" w:type="dxa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Пояснения</w:t>
            </w:r>
          </w:p>
        </w:tc>
      </w:tr>
      <w:tr w:rsidR="00FC0895" w:rsidRPr="00FC0895" w:rsidTr="004247B2">
        <w:trPr>
          <w:trHeight w:val="347"/>
        </w:trPr>
        <w:tc>
          <w:tcPr>
            <w:tcW w:w="633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76C7" w:rsidRPr="00FC0895" w:rsidRDefault="008F76C7" w:rsidP="00A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Выплата заработной платы работникам члена саморегулируемой орга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низации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а также уплата налога на доходы физи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ческих лиц, страховых взносов по обязатель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ному социальному стра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хованию, страховых взносов по обязатель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ному медицинскому страхованию и страхо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вых взносов по обяза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тельному пенсионному страхованию</w:t>
            </w:r>
          </w:p>
        </w:tc>
        <w:tc>
          <w:tcPr>
            <w:tcW w:w="9474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A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Планируемы</w:t>
            </w:r>
            <w:r w:rsidR="00A63B6E"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к выплате </w:t>
            </w:r>
            <w:r w:rsidR="00A63B6E"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суммы с разбивкой по назначению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4247B2">
        <w:trPr>
          <w:cantSplit/>
          <w:trHeight w:val="1134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ФИО работников</w:t>
            </w:r>
          </w:p>
        </w:tc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Январь </w:t>
            </w:r>
          </w:p>
        </w:tc>
        <w:tc>
          <w:tcPr>
            <w:tcW w:w="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Октябрь 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Ноябрь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Декабрь </w:t>
            </w:r>
          </w:p>
        </w:tc>
        <w:tc>
          <w:tcPr>
            <w:tcW w:w="1340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4247B2">
        <w:trPr>
          <w:trHeight w:val="376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Работник 1 (ФИО)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4247B2">
        <w:trPr>
          <w:trHeight w:val="300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Работник 2 (ФИО)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4247B2">
        <w:trPr>
          <w:trHeight w:val="401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Работник 3 (ФИО)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D639F7">
        <w:trPr>
          <w:trHeight w:val="161"/>
        </w:trPr>
        <w:tc>
          <w:tcPr>
            <w:tcW w:w="633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76C7" w:rsidRPr="00FC0895" w:rsidRDefault="00A63B6E" w:rsidP="00A6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строи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тельных материалов, конструкций, оборудова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ния для выполнения по заключенным договорам (контрактам) работ по подготовке проектной документации</w:t>
            </w:r>
            <w:r w:rsidR="008F76C7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преду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="008F76C7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смотренным подпунктом б пункта 4 Положения о предоставлении займов, утвержденного Прави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="008F76C7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тельством) </w:t>
            </w:r>
          </w:p>
        </w:tc>
        <w:tc>
          <w:tcPr>
            <w:tcW w:w="9474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Планируемые расходы на приобретение оборудования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D639F7">
        <w:trPr>
          <w:trHeight w:val="349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договоре: дата заключения, предмет, наименование контрагента, ИНН контрагента, срок исполнения (могут быть указаны иные сведения)</w:t>
            </w:r>
          </w:p>
        </w:tc>
        <w:tc>
          <w:tcPr>
            <w:tcW w:w="719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Может быть указан месяц или квартал приобретения оборудования, либо конкретная дата приобретения оборудования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D639F7">
        <w:trPr>
          <w:trHeight w:val="1098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Январь 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Февраль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Март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Апрель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Май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Июнь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Июль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Август</w:t>
            </w: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Сентябрь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Октябрь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Ноябрь 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F76C7" w:rsidRPr="00FC0895" w:rsidRDefault="008F76C7" w:rsidP="008F76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Декабрь </w:t>
            </w:r>
          </w:p>
        </w:tc>
        <w:tc>
          <w:tcPr>
            <w:tcW w:w="1340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D639F7">
        <w:trPr>
          <w:trHeight w:val="179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I 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квартал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квартал 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III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квартал </w:t>
            </w: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IV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квартал </w:t>
            </w:r>
          </w:p>
        </w:tc>
        <w:tc>
          <w:tcPr>
            <w:tcW w:w="1340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4247B2">
        <w:trPr>
          <w:trHeight w:val="400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Договор 1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Указывается наименование оборудования и его стоимость 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D639F7">
        <w:trPr>
          <w:trHeight w:val="283"/>
        </w:trPr>
        <w:tc>
          <w:tcPr>
            <w:tcW w:w="633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Договор 2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A63B6E">
        <w:trPr>
          <w:trHeight w:val="479"/>
        </w:trPr>
        <w:tc>
          <w:tcPr>
            <w:tcW w:w="633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F76C7" w:rsidRPr="00FC0895" w:rsidRDefault="008F76C7" w:rsidP="00A6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вознаграждения банку за предоставление новой банковской гаран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тии или внесение изме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нений в ранее выданную банковскую гарантию, обеспечивающих испол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нение обязательств под</w:t>
            </w:r>
            <w:r w:rsidR="00A63B6E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</w:r>
            <w:r w:rsidR="00D639F7"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рядчика по договорам подряда</w:t>
            </w:r>
          </w:p>
        </w:tc>
        <w:tc>
          <w:tcPr>
            <w:tcW w:w="9474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Планируемые расходы на приобретение </w:t>
            </w:r>
            <w:r w:rsidRPr="00FC089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банковской гарантии или внесение изменений в ранее выданную банковскую гарантию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A63B6E">
        <w:trPr>
          <w:trHeight w:val="1624"/>
        </w:trPr>
        <w:tc>
          <w:tcPr>
            <w:tcW w:w="63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F76C7" w:rsidRPr="00FC0895" w:rsidRDefault="008F76C7" w:rsidP="008F76C7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4" w:type="dxa"/>
            <w:gridSpan w:val="2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банке (наименование банка, ИНН) или сведения о банке (наименование банка, ИНН) и данные о ранее выданной гарантии, размер вознаграждения</w:t>
            </w:r>
          </w:p>
        </w:tc>
        <w:tc>
          <w:tcPr>
            <w:tcW w:w="134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2D58DB">
        <w:trPr>
          <w:trHeight w:val="379"/>
        </w:trPr>
        <w:tc>
          <w:tcPr>
            <w:tcW w:w="633" w:type="dxa"/>
            <w:vMerge w:val="restart"/>
            <w:shd w:val="clear" w:color="auto" w:fill="auto"/>
          </w:tcPr>
          <w:p w:rsidR="006021A9" w:rsidRPr="00FC0895" w:rsidRDefault="006021A9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021A9" w:rsidRPr="00FC0895" w:rsidRDefault="006021A9" w:rsidP="00A6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947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21A9" w:rsidRPr="00FC0895" w:rsidRDefault="006021A9" w:rsidP="00A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Планируемые расходы на уплату обеспечения заявки на участие в закупке работ в целях заключения договора подряда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021A9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6021A9" w:rsidRPr="00FC0895" w:rsidRDefault="006021A9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D639F7">
        <w:trPr>
          <w:trHeight w:val="816"/>
        </w:trPr>
        <w:tc>
          <w:tcPr>
            <w:tcW w:w="63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021A9" w:rsidRPr="00FC0895" w:rsidRDefault="006021A9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021A9" w:rsidRPr="00FC0895" w:rsidRDefault="006021A9" w:rsidP="00A6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4" w:type="dxa"/>
            <w:gridSpan w:val="2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021A9" w:rsidRPr="00FC0895" w:rsidRDefault="006021A9" w:rsidP="00D6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 </w:t>
            </w:r>
            <w:r w:rsidR="00D639F7"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закупке: номер закупки в ЕИС,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предмет, наименование </w:t>
            </w:r>
            <w:r w:rsidR="00D639F7"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заказчика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ИНН </w:t>
            </w:r>
            <w:r w:rsidR="00D639F7"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заказчика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D639F7"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цена закупки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(могут быть указаны иные сведения)</w:t>
            </w:r>
          </w:p>
        </w:tc>
        <w:tc>
          <w:tcPr>
            <w:tcW w:w="134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021A9" w:rsidRPr="00FC0895" w:rsidRDefault="006021A9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021A9" w:rsidRPr="00FC0895" w:rsidRDefault="006021A9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1019EB">
        <w:trPr>
          <w:trHeight w:val="630"/>
        </w:trPr>
        <w:tc>
          <w:tcPr>
            <w:tcW w:w="633" w:type="dxa"/>
            <w:vMerge w:val="restart"/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639F7" w:rsidRPr="00FC0895" w:rsidRDefault="00D639F7" w:rsidP="00A6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электрон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ных вычислительных машин и типовых про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грамм для них, обеспе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чивающих формирова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ние и ведение информа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ционной модели объекта капитального строитель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ства</w:t>
            </w:r>
          </w:p>
        </w:tc>
        <w:tc>
          <w:tcPr>
            <w:tcW w:w="947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39F7" w:rsidRPr="00FC0895" w:rsidRDefault="00D639F7" w:rsidP="00A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Планируемые расходы на 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0895" w:rsidRPr="00FC0895" w:rsidTr="00A63B6E">
        <w:trPr>
          <w:trHeight w:val="1425"/>
        </w:trPr>
        <w:tc>
          <w:tcPr>
            <w:tcW w:w="63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639F7" w:rsidRPr="00FC0895" w:rsidRDefault="00D639F7" w:rsidP="00A63B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4" w:type="dxa"/>
            <w:gridSpan w:val="23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D639F7" w:rsidRPr="00FC0895" w:rsidRDefault="00D639F7" w:rsidP="00A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Перечень приобретаемых ЭВМ, перечень приобретаемых программ, количество рабочих мест (могут быть указаны иные сведения)</w:t>
            </w:r>
          </w:p>
        </w:tc>
        <w:tc>
          <w:tcPr>
            <w:tcW w:w="134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639F7" w:rsidRPr="00FC0895" w:rsidRDefault="00D639F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F76C7" w:rsidRPr="00FC0895" w:rsidTr="004247B2">
        <w:tc>
          <w:tcPr>
            <w:tcW w:w="12517" w:type="dxa"/>
            <w:gridSpan w:val="25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Общая стоимость займа:</w:t>
            </w:r>
          </w:p>
        </w:tc>
        <w:tc>
          <w:tcPr>
            <w:tcW w:w="1340" w:type="dxa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2" w:type="dxa"/>
            <w:shd w:val="clear" w:color="auto" w:fill="auto"/>
          </w:tcPr>
          <w:p w:rsidR="008F76C7" w:rsidRPr="00FC0895" w:rsidRDefault="008F76C7" w:rsidP="008F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F76C7" w:rsidRPr="00FC0895" w:rsidRDefault="008F76C7" w:rsidP="008F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F76C7" w:rsidRPr="00FC0895" w:rsidRDefault="008F76C7" w:rsidP="008F7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zh-CN"/>
        </w:rPr>
      </w:pPr>
    </w:p>
    <w:p w:rsidR="008F76C7" w:rsidRPr="00FC0895" w:rsidRDefault="008F76C7" w:rsidP="008F76C7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C0895"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  <w:r w:rsidR="00D639F7" w:rsidRPr="00FC0895">
        <w:rPr>
          <w:rFonts w:ascii="Times New Roman" w:eastAsia="Calibri" w:hAnsi="Times New Roman" w:cs="Times New Roman"/>
          <w:sz w:val="24"/>
          <w:szCs w:val="28"/>
        </w:rPr>
        <w:t xml:space="preserve"> «____» __________ 202_</w:t>
      </w:r>
      <w:r w:rsidRPr="00FC0895">
        <w:rPr>
          <w:rFonts w:ascii="Times New Roman" w:eastAsia="Calibri" w:hAnsi="Times New Roman" w:cs="Times New Roman"/>
          <w:sz w:val="24"/>
          <w:szCs w:val="28"/>
        </w:rPr>
        <w:t xml:space="preserve"> г.                                                                                                            ФИО, подпись руководителя </w:t>
      </w:r>
    </w:p>
    <w:p w:rsidR="008F76C7" w:rsidRPr="00FC0895" w:rsidRDefault="008F76C7" w:rsidP="008F7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F76C7" w:rsidRPr="00FC0895" w:rsidRDefault="008F76C7" w:rsidP="008F76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  <w:sectPr w:rsidR="008F76C7" w:rsidRPr="00FC0895" w:rsidSect="00720E0D">
          <w:pgSz w:w="16838" w:h="11906" w:orient="landscape"/>
          <w:pgMar w:top="1134" w:right="1134" w:bottom="1134" w:left="851" w:header="709" w:footer="709" w:gutter="0"/>
          <w:cols w:space="720"/>
          <w:docGrid w:linePitch="326"/>
        </w:sectPr>
      </w:pPr>
      <w:r w:rsidRPr="00FC089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М.П.</w:t>
      </w:r>
    </w:p>
    <w:p w:rsidR="00023313" w:rsidRPr="00FC0895" w:rsidRDefault="00023313" w:rsidP="00023313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</w:rPr>
      </w:pPr>
      <w:r w:rsidRPr="00FC0895">
        <w:rPr>
          <w:rFonts w:ascii="Times New Roman" w:eastAsia="Times New Roman" w:hAnsi="Times New Roman" w:cs="Times New Roman"/>
          <w:b w:val="0"/>
          <w:color w:val="auto"/>
        </w:rPr>
        <w:t>Приложение 3</w:t>
      </w:r>
    </w:p>
    <w:p w:rsidR="00023313" w:rsidRPr="00FC0895" w:rsidRDefault="00023313" w:rsidP="0002331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i/>
          <w:sz w:val="24"/>
          <w:szCs w:val="24"/>
        </w:rPr>
        <w:t>(рекомендуется оформлять на бланке организации)</w:t>
      </w:r>
    </w:p>
    <w:p w:rsidR="00023313" w:rsidRPr="00FC0895" w:rsidRDefault="00023313" w:rsidP="00023313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2" w:name="_Toc45195403"/>
      <w:r w:rsidRPr="00FC0895">
        <w:rPr>
          <w:rFonts w:ascii="Times New Roman" w:hAnsi="Times New Roman" w:cs="Times New Roman"/>
          <w:b/>
          <w:sz w:val="28"/>
          <w:szCs w:val="28"/>
          <w:lang w:eastAsia="zh-CN"/>
        </w:rPr>
        <w:t>СООБЩЕНИЕ О РАСХОДАХ, ПРОИЗВЕДЕННЫХ ЗА СЧЕТ СРЕДСТВ ЗАЙМА</w:t>
      </w:r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564"/>
        <w:gridCol w:w="992"/>
        <w:gridCol w:w="2206"/>
        <w:gridCol w:w="2143"/>
      </w:tblGrid>
      <w:tr w:rsidR="00FC0895" w:rsidRPr="00FC0895" w:rsidTr="00020332">
        <w:trPr>
          <w:trHeight w:val="1336"/>
        </w:trPr>
        <w:tc>
          <w:tcPr>
            <w:tcW w:w="666" w:type="dxa"/>
            <w:shd w:val="clear" w:color="auto" w:fill="auto"/>
            <w:vAlign w:val="center"/>
          </w:tcPr>
          <w:p w:rsidR="00023313" w:rsidRPr="00FC0895" w:rsidRDefault="00023313" w:rsidP="0002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556" w:type="dxa"/>
            <w:gridSpan w:val="2"/>
            <w:shd w:val="clear" w:color="auto" w:fill="auto"/>
            <w:vAlign w:val="center"/>
          </w:tcPr>
          <w:p w:rsidR="00023313" w:rsidRPr="00FC0895" w:rsidRDefault="00023313" w:rsidP="0002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Содержание расходов</w:t>
            </w:r>
            <w:r w:rsidRPr="00FC0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C08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(указывается на какие цели были произведены выплаты, дата выплат, ФИО работников, сведения о договоре подряда, сведения о банке, о банковской гарантии. Содержание расходов рекомендуется раскрывать по каждой цели полученного займа)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023313" w:rsidRPr="00FC0895" w:rsidRDefault="00023313" w:rsidP="0002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Размер произведенных выплат (руб.)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023313" w:rsidRPr="00FC0895" w:rsidRDefault="00023313" w:rsidP="0002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Наименование и реквизиты подтверждающих документов</w:t>
            </w:r>
          </w:p>
        </w:tc>
      </w:tr>
      <w:tr w:rsidR="00FC0895" w:rsidRPr="00FC0895" w:rsidTr="00D639F7">
        <w:tc>
          <w:tcPr>
            <w:tcW w:w="666" w:type="dxa"/>
            <w:vMerge w:val="restart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64" w:type="dxa"/>
            <w:vMerge w:val="restart"/>
            <w:shd w:val="clear" w:color="auto" w:fill="auto"/>
          </w:tcPr>
          <w:p w:rsidR="00D639F7" w:rsidRPr="00FC0895" w:rsidRDefault="00D639F7" w:rsidP="00D63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Выплата заработной платы работникам члена саморегулируемой организации, а также уплата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206" w:type="dxa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rPr>
          <w:trHeight w:val="281"/>
        </w:trPr>
        <w:tc>
          <w:tcPr>
            <w:tcW w:w="666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rPr>
          <w:trHeight w:val="271"/>
        </w:trPr>
        <w:tc>
          <w:tcPr>
            <w:tcW w:w="666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c>
          <w:tcPr>
            <w:tcW w:w="666" w:type="dxa"/>
            <w:vMerge w:val="restart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64" w:type="dxa"/>
            <w:vMerge w:val="restart"/>
            <w:shd w:val="clear" w:color="auto" w:fill="auto"/>
          </w:tcPr>
          <w:p w:rsidR="00D639F7" w:rsidRPr="00FC0895" w:rsidRDefault="00D639F7" w:rsidP="00EE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строительных материалов, конструкций, оборудования для выполнения по заключенным договорам (контрактам) работ по подготовке проектной документации, предусмотренным подпунктом б пункта 4 Положения о предоставлении займов, утвержденного Правительством)</w:t>
            </w: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206" w:type="dxa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rPr>
          <w:trHeight w:val="297"/>
        </w:trPr>
        <w:tc>
          <w:tcPr>
            <w:tcW w:w="666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rPr>
          <w:trHeight w:val="1583"/>
        </w:trPr>
        <w:tc>
          <w:tcPr>
            <w:tcW w:w="666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64" w:type="dxa"/>
            <w:vMerge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2206" w:type="dxa"/>
            <w:tcBorders>
              <w:top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rPr>
          <w:trHeight w:val="1563"/>
        </w:trPr>
        <w:tc>
          <w:tcPr>
            <w:tcW w:w="666" w:type="dxa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64" w:type="dxa"/>
            <w:shd w:val="clear" w:color="auto" w:fill="auto"/>
          </w:tcPr>
          <w:p w:rsidR="00D639F7" w:rsidRPr="00FC0895" w:rsidRDefault="00D639F7" w:rsidP="00D639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подряда.</w:t>
            </w: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020332">
        <w:trPr>
          <w:trHeight w:val="523"/>
        </w:trPr>
        <w:tc>
          <w:tcPr>
            <w:tcW w:w="666" w:type="dxa"/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64" w:type="dxa"/>
            <w:shd w:val="clear" w:color="auto" w:fill="auto"/>
          </w:tcPr>
          <w:p w:rsidR="00D639F7" w:rsidRPr="00FC0895" w:rsidRDefault="00D639F7" w:rsidP="00020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020332">
        <w:trPr>
          <w:trHeight w:val="1265"/>
        </w:trPr>
        <w:tc>
          <w:tcPr>
            <w:tcW w:w="666" w:type="dxa"/>
            <w:shd w:val="clear" w:color="auto" w:fill="auto"/>
          </w:tcPr>
          <w:p w:rsidR="00D639F7" w:rsidRPr="00FC0895" w:rsidRDefault="00020332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64" w:type="dxa"/>
            <w:shd w:val="clear" w:color="auto" w:fill="auto"/>
          </w:tcPr>
          <w:p w:rsidR="00D639F7" w:rsidRPr="00FC0895" w:rsidRDefault="00020332" w:rsidP="00020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электрон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ных вычислительных машин и типовых про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грамм для них, обеспечивающих формирование и ведение информа</w:t>
            </w:r>
            <w:r w:rsidRPr="00FC089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ционной модели объекта капитального строительства</w:t>
            </w:r>
          </w:p>
        </w:tc>
        <w:tc>
          <w:tcPr>
            <w:tcW w:w="992" w:type="dxa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06" w:type="dxa"/>
            <w:tcBorders>
              <w:right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</w:tcPr>
          <w:p w:rsidR="00D639F7" w:rsidRPr="00FC0895" w:rsidRDefault="00D639F7" w:rsidP="00023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C0895" w:rsidRPr="00FC0895" w:rsidTr="00D639F7">
        <w:tc>
          <w:tcPr>
            <w:tcW w:w="9571" w:type="dxa"/>
            <w:gridSpan w:val="5"/>
          </w:tcPr>
          <w:p w:rsidR="00023313" w:rsidRPr="00FC0895" w:rsidRDefault="00023313" w:rsidP="00023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89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</w:t>
            </w:r>
            <w:r w:rsidRPr="00FC0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</w:tr>
    </w:tbl>
    <w:p w:rsidR="00023313" w:rsidRPr="00FC0895" w:rsidRDefault="00023313" w:rsidP="00023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Приложения</w:t>
      </w: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FC089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копии документов, подтверждающих произведенные расходы по полученным средствам займа</w:t>
      </w: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:rsidR="00023313" w:rsidRPr="00FC0895" w:rsidRDefault="00023313" w:rsidP="00023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</w:p>
    <w:p w:rsidR="00023313" w:rsidRPr="00FC0895" w:rsidRDefault="00023313" w:rsidP="00023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</w:p>
    <w:p w:rsidR="00023313" w:rsidRPr="00FC0895" w:rsidRDefault="00023313" w:rsidP="00023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0895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</w:p>
    <w:p w:rsidR="00023313" w:rsidRPr="00FC0895" w:rsidRDefault="00023313" w:rsidP="000233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895">
        <w:rPr>
          <w:rFonts w:ascii="Times New Roman" w:eastAsia="Calibri" w:hAnsi="Times New Roman" w:cs="Times New Roman"/>
          <w:sz w:val="28"/>
          <w:szCs w:val="28"/>
        </w:rPr>
        <w:t xml:space="preserve"> «____» __________ 2020 г.                                     ФИО, подпись руководителя</w:t>
      </w:r>
    </w:p>
    <w:p w:rsidR="00023313" w:rsidRPr="00FC0895" w:rsidRDefault="00023313" w:rsidP="000233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8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891BFF" w:rsidRPr="00FC0895" w:rsidRDefault="00023313" w:rsidP="00023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8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М.П.</w:t>
      </w:r>
    </w:p>
    <w:sectPr w:rsidR="00891BFF" w:rsidRPr="00FC0895" w:rsidSect="00023313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03" w:rsidRDefault="00A51A03" w:rsidP="00C4793E">
      <w:pPr>
        <w:spacing w:after="0" w:line="240" w:lineRule="auto"/>
      </w:pPr>
      <w:r>
        <w:separator/>
      </w:r>
    </w:p>
  </w:endnote>
  <w:endnote w:type="continuationSeparator" w:id="0">
    <w:p w:rsidR="00A51A03" w:rsidRDefault="00A51A03" w:rsidP="00C4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4C" w:rsidRDefault="000F0D4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1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1A03" w:rsidRPr="00C126EE" w:rsidRDefault="00A51A03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26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26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26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0D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26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4C" w:rsidRDefault="000F0D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03" w:rsidRDefault="00A51A03" w:rsidP="00C4793E">
      <w:pPr>
        <w:spacing w:after="0" w:line="240" w:lineRule="auto"/>
      </w:pPr>
      <w:r>
        <w:separator/>
      </w:r>
    </w:p>
  </w:footnote>
  <w:footnote w:type="continuationSeparator" w:id="0">
    <w:p w:rsidR="00A51A03" w:rsidRDefault="00A51A03" w:rsidP="00C47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4C" w:rsidRDefault="000F0D4C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7.7pt;height:233.85pt;z-index:-251655168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D4C" w:rsidRDefault="000F0D4C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7.7pt;height:233.85pt;z-index:-251653120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03" w:rsidRPr="008224A1" w:rsidRDefault="000F0D4C" w:rsidP="008224A1">
    <w:pPr>
      <w:pStyle w:val="ab"/>
      <w:jc w:val="right"/>
      <w:rPr>
        <w:rFonts w:ascii="Times New Roman" w:hAnsi="Times New Roman" w:cs="Times New Roman"/>
        <w:b/>
        <w:color w:val="FF0000"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67.7pt;height:233.85pt;z-index:-251657216;mso-position-horizontal:center;mso-position-horizontal-relative:margin;mso-position-vertical:center;mso-position-vertical-relative:margin" o:allowincell="f" fillcolor="#f2dbdb [661]" stroked="f">
          <v:fill opacity=".5"/>
          <v:textpath style="font-family:&quot;Calibri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A2A"/>
    <w:multiLevelType w:val="hybridMultilevel"/>
    <w:tmpl w:val="242CFE88"/>
    <w:lvl w:ilvl="0" w:tplc="6930AF9A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626888"/>
    <w:multiLevelType w:val="hybridMultilevel"/>
    <w:tmpl w:val="522E2582"/>
    <w:lvl w:ilvl="0" w:tplc="C178915E">
      <w:start w:val="1"/>
      <w:numFmt w:val="decimal"/>
      <w:lvlText w:val="4.6.%1."/>
      <w:lvlJc w:val="left"/>
      <w:pPr>
        <w:ind w:left="200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C2F6FFC"/>
    <w:multiLevelType w:val="hybridMultilevel"/>
    <w:tmpl w:val="B4A22FDC"/>
    <w:lvl w:ilvl="0" w:tplc="872E6F50">
      <w:start w:val="1"/>
      <w:numFmt w:val="decimal"/>
      <w:lvlText w:val="4.8.%1."/>
      <w:lvlJc w:val="left"/>
      <w:pPr>
        <w:ind w:left="200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CBD048A"/>
    <w:multiLevelType w:val="hybridMultilevel"/>
    <w:tmpl w:val="9D7E7254"/>
    <w:lvl w:ilvl="0" w:tplc="ED3E1F92">
      <w:start w:val="1"/>
      <w:numFmt w:val="decimal"/>
      <w:lvlText w:val="1.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1042FD2"/>
    <w:multiLevelType w:val="hybridMultilevel"/>
    <w:tmpl w:val="2BDAD496"/>
    <w:lvl w:ilvl="0" w:tplc="8C80A9D6">
      <w:start w:val="1"/>
      <w:numFmt w:val="decimal"/>
      <w:lvlText w:val="7.%1."/>
      <w:lvlJc w:val="left"/>
      <w:pPr>
        <w:ind w:left="588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500515A"/>
    <w:multiLevelType w:val="hybridMultilevel"/>
    <w:tmpl w:val="FF1097A0"/>
    <w:lvl w:ilvl="0" w:tplc="531A64AA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853B86"/>
    <w:multiLevelType w:val="hybridMultilevel"/>
    <w:tmpl w:val="7974F7DE"/>
    <w:lvl w:ilvl="0" w:tplc="9C7CAFD6">
      <w:start w:val="1"/>
      <w:numFmt w:val="decimal"/>
      <w:lvlText w:val="6.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6D4780"/>
    <w:multiLevelType w:val="hybridMultilevel"/>
    <w:tmpl w:val="2D72CF1E"/>
    <w:lvl w:ilvl="0" w:tplc="2C16BAA8">
      <w:start w:val="1"/>
      <w:numFmt w:val="decimal"/>
      <w:lvlText w:val="5.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E4A679C"/>
    <w:multiLevelType w:val="hybridMultilevel"/>
    <w:tmpl w:val="F8463D24"/>
    <w:lvl w:ilvl="0" w:tplc="CBF2AADE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DE18DCDC">
      <w:start w:val="1"/>
      <w:numFmt w:val="decimal"/>
      <w:lvlText w:val="%2)"/>
      <w:lvlJc w:val="left"/>
      <w:pPr>
        <w:ind w:left="2532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30075A"/>
    <w:multiLevelType w:val="hybridMultilevel"/>
    <w:tmpl w:val="0716427C"/>
    <w:lvl w:ilvl="0" w:tplc="1040BEE0">
      <w:start w:val="1"/>
      <w:numFmt w:val="decimal"/>
      <w:lvlText w:val="8.%1."/>
      <w:lvlJc w:val="left"/>
      <w:pPr>
        <w:ind w:left="177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F441E5A"/>
    <w:multiLevelType w:val="hybridMultilevel"/>
    <w:tmpl w:val="3E2C82E4"/>
    <w:lvl w:ilvl="0" w:tplc="0C7070EC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F7051C1"/>
    <w:multiLevelType w:val="hybridMultilevel"/>
    <w:tmpl w:val="2B0E361E"/>
    <w:lvl w:ilvl="0" w:tplc="5B6E28F2">
      <w:start w:val="1"/>
      <w:numFmt w:val="decimal"/>
      <w:lvlText w:val="4.1.%1."/>
      <w:lvlJc w:val="left"/>
      <w:pPr>
        <w:ind w:left="200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01"/>
    <w:rsid w:val="00020332"/>
    <w:rsid w:val="00023313"/>
    <w:rsid w:val="0002341C"/>
    <w:rsid w:val="00064AB7"/>
    <w:rsid w:val="00072FAF"/>
    <w:rsid w:val="0007532E"/>
    <w:rsid w:val="000A1721"/>
    <w:rsid w:val="000C6DF8"/>
    <w:rsid w:val="000E3BCA"/>
    <w:rsid w:val="000F0D4C"/>
    <w:rsid w:val="00130F5B"/>
    <w:rsid w:val="00137426"/>
    <w:rsid w:val="0014343F"/>
    <w:rsid w:val="0014499E"/>
    <w:rsid w:val="00182915"/>
    <w:rsid w:val="00187A17"/>
    <w:rsid w:val="001A1B4A"/>
    <w:rsid w:val="001A4153"/>
    <w:rsid w:val="001B0E70"/>
    <w:rsid w:val="001B2C43"/>
    <w:rsid w:val="0020337A"/>
    <w:rsid w:val="002072C4"/>
    <w:rsid w:val="00244A5A"/>
    <w:rsid w:val="00272019"/>
    <w:rsid w:val="00283860"/>
    <w:rsid w:val="00287F6B"/>
    <w:rsid w:val="002B5D34"/>
    <w:rsid w:val="002C72F6"/>
    <w:rsid w:val="002F75A5"/>
    <w:rsid w:val="0034047A"/>
    <w:rsid w:val="00347C73"/>
    <w:rsid w:val="003644DE"/>
    <w:rsid w:val="003776E0"/>
    <w:rsid w:val="003904DD"/>
    <w:rsid w:val="00395A07"/>
    <w:rsid w:val="003B5B78"/>
    <w:rsid w:val="003D3B27"/>
    <w:rsid w:val="004247B2"/>
    <w:rsid w:val="00453582"/>
    <w:rsid w:val="004674BF"/>
    <w:rsid w:val="00477785"/>
    <w:rsid w:val="00490162"/>
    <w:rsid w:val="00535352"/>
    <w:rsid w:val="0053679D"/>
    <w:rsid w:val="00570E52"/>
    <w:rsid w:val="005B6B1B"/>
    <w:rsid w:val="005C305B"/>
    <w:rsid w:val="005D4D6E"/>
    <w:rsid w:val="006021A9"/>
    <w:rsid w:val="00616F37"/>
    <w:rsid w:val="00617CAE"/>
    <w:rsid w:val="00623430"/>
    <w:rsid w:val="00625370"/>
    <w:rsid w:val="00636FE1"/>
    <w:rsid w:val="0067372D"/>
    <w:rsid w:val="00676A4B"/>
    <w:rsid w:val="00692758"/>
    <w:rsid w:val="006944FC"/>
    <w:rsid w:val="006A7CB8"/>
    <w:rsid w:val="006C2B51"/>
    <w:rsid w:val="006C72F4"/>
    <w:rsid w:val="006D157C"/>
    <w:rsid w:val="006F0E2A"/>
    <w:rsid w:val="007178A4"/>
    <w:rsid w:val="00717EC9"/>
    <w:rsid w:val="00720E0D"/>
    <w:rsid w:val="00721EE3"/>
    <w:rsid w:val="00731000"/>
    <w:rsid w:val="00762820"/>
    <w:rsid w:val="00775AC6"/>
    <w:rsid w:val="00783967"/>
    <w:rsid w:val="007E79FA"/>
    <w:rsid w:val="007F248F"/>
    <w:rsid w:val="008224A1"/>
    <w:rsid w:val="00865B0D"/>
    <w:rsid w:val="00891BFF"/>
    <w:rsid w:val="008D45DC"/>
    <w:rsid w:val="008E0F32"/>
    <w:rsid w:val="008F76C7"/>
    <w:rsid w:val="009469A0"/>
    <w:rsid w:val="00996556"/>
    <w:rsid w:val="009B351B"/>
    <w:rsid w:val="009C200A"/>
    <w:rsid w:val="009D29DF"/>
    <w:rsid w:val="009E5082"/>
    <w:rsid w:val="00A0193A"/>
    <w:rsid w:val="00A51A03"/>
    <w:rsid w:val="00A63B6E"/>
    <w:rsid w:val="00AA3B8D"/>
    <w:rsid w:val="00AE3D02"/>
    <w:rsid w:val="00AF7D04"/>
    <w:rsid w:val="00B216C7"/>
    <w:rsid w:val="00B21A1F"/>
    <w:rsid w:val="00B260C6"/>
    <w:rsid w:val="00B4232F"/>
    <w:rsid w:val="00B46C5E"/>
    <w:rsid w:val="00B85BDC"/>
    <w:rsid w:val="00BB35BC"/>
    <w:rsid w:val="00BB5E40"/>
    <w:rsid w:val="00BC5B2A"/>
    <w:rsid w:val="00BF1A9E"/>
    <w:rsid w:val="00C126EE"/>
    <w:rsid w:val="00C248AB"/>
    <w:rsid w:val="00C4793E"/>
    <w:rsid w:val="00C62AD4"/>
    <w:rsid w:val="00CC32A7"/>
    <w:rsid w:val="00D316F6"/>
    <w:rsid w:val="00D639F7"/>
    <w:rsid w:val="00D70A7D"/>
    <w:rsid w:val="00D8097F"/>
    <w:rsid w:val="00DC7023"/>
    <w:rsid w:val="00DE5187"/>
    <w:rsid w:val="00E03864"/>
    <w:rsid w:val="00E3496E"/>
    <w:rsid w:val="00E37606"/>
    <w:rsid w:val="00E37C24"/>
    <w:rsid w:val="00E74C56"/>
    <w:rsid w:val="00E97FD9"/>
    <w:rsid w:val="00EB4690"/>
    <w:rsid w:val="00EC4FDE"/>
    <w:rsid w:val="00EC776F"/>
    <w:rsid w:val="00EE3301"/>
    <w:rsid w:val="00EF0314"/>
    <w:rsid w:val="00F25E6B"/>
    <w:rsid w:val="00F40585"/>
    <w:rsid w:val="00FA22BF"/>
    <w:rsid w:val="00FC0895"/>
    <w:rsid w:val="00F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64"/>
  </w:style>
  <w:style w:type="paragraph" w:styleId="1">
    <w:name w:val="heading 1"/>
    <w:basedOn w:val="a"/>
    <w:next w:val="a"/>
    <w:link w:val="10"/>
    <w:uiPriority w:val="9"/>
    <w:qFormat/>
    <w:rsid w:val="002C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03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3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E03864"/>
  </w:style>
  <w:style w:type="character" w:customStyle="1" w:styleId="apple-converted-space">
    <w:name w:val="apple-converted-space"/>
    <w:rsid w:val="00E03864"/>
  </w:style>
  <w:style w:type="character" w:styleId="a4">
    <w:name w:val="Hyperlink"/>
    <w:basedOn w:val="a0"/>
    <w:uiPriority w:val="99"/>
    <w:semiHidden/>
    <w:unhideWhenUsed/>
    <w:rsid w:val="00FF05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7A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B260C6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No Spacing"/>
    <w:link w:val="a9"/>
    <w:uiPriority w:val="1"/>
    <w:qFormat/>
    <w:rsid w:val="00694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6944F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C72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4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93E"/>
  </w:style>
  <w:style w:type="paragraph" w:styleId="ad">
    <w:name w:val="footer"/>
    <w:basedOn w:val="a"/>
    <w:link w:val="ae"/>
    <w:uiPriority w:val="99"/>
    <w:unhideWhenUsed/>
    <w:rsid w:val="00C4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64"/>
  </w:style>
  <w:style w:type="paragraph" w:styleId="1">
    <w:name w:val="heading 1"/>
    <w:basedOn w:val="a"/>
    <w:next w:val="a"/>
    <w:link w:val="10"/>
    <w:uiPriority w:val="9"/>
    <w:qFormat/>
    <w:rsid w:val="002C72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03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38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E03864"/>
  </w:style>
  <w:style w:type="character" w:customStyle="1" w:styleId="apple-converted-space">
    <w:name w:val="apple-converted-space"/>
    <w:rsid w:val="00E03864"/>
  </w:style>
  <w:style w:type="character" w:styleId="a4">
    <w:name w:val="Hyperlink"/>
    <w:basedOn w:val="a0"/>
    <w:uiPriority w:val="99"/>
    <w:semiHidden/>
    <w:unhideWhenUsed/>
    <w:rsid w:val="00FF05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47A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B260C6"/>
    <w:rPr>
      <w:rFonts w:ascii="Times New Roman" w:hAnsi="Times New Roman" w:cs="Times New Roman" w:hint="default"/>
      <w:b w:val="0"/>
      <w:bCs w:val="0"/>
      <w:color w:val="106BBE"/>
    </w:rPr>
  </w:style>
  <w:style w:type="paragraph" w:styleId="a8">
    <w:name w:val="No Spacing"/>
    <w:link w:val="a9"/>
    <w:uiPriority w:val="1"/>
    <w:qFormat/>
    <w:rsid w:val="006944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6944F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2C72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7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4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793E"/>
  </w:style>
  <w:style w:type="paragraph" w:styleId="ad">
    <w:name w:val="footer"/>
    <w:basedOn w:val="a"/>
    <w:link w:val="ae"/>
    <w:uiPriority w:val="99"/>
    <w:unhideWhenUsed/>
    <w:rsid w:val="00C4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4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D76A-317A-4208-B553-70E59CD6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22</Pages>
  <Words>9143</Words>
  <Characters>52120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Зайцева</dc:creator>
  <cp:lastModifiedBy>Анна Зайцева</cp:lastModifiedBy>
  <cp:revision>9</cp:revision>
  <cp:lastPrinted>2020-08-04T06:30:00Z</cp:lastPrinted>
  <dcterms:created xsi:type="dcterms:W3CDTF">2021-03-30T05:57:00Z</dcterms:created>
  <dcterms:modified xsi:type="dcterms:W3CDTF">2021-09-08T11:22:00Z</dcterms:modified>
</cp:coreProperties>
</file>