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80F4A">
      <w:pPr>
        <w:pStyle w:val="ConsPlusNormal"/>
        <w:jc w:val="both"/>
        <w:outlineLvl w:val="0"/>
      </w:pPr>
      <w:bookmarkStart w:id="0" w:name="_GoBack"/>
      <w:bookmarkEnd w:id="0"/>
    </w:p>
    <w:p w:rsidR="00000000" w:rsidRDefault="00180F4A">
      <w:pPr>
        <w:pStyle w:val="ConsPlusTitle"/>
        <w:jc w:val="center"/>
      </w:pPr>
      <w:r>
        <w:t>МИНИСТЕРСТВО СТРОИТЕЛЬСТВА И ЖИЛИЩНО-КОММУНАЛЬНОГО</w:t>
      </w:r>
    </w:p>
    <w:p w:rsidR="00000000" w:rsidRDefault="00180F4A">
      <w:pPr>
        <w:pStyle w:val="ConsPlusTitle"/>
        <w:jc w:val="center"/>
      </w:pPr>
      <w:r>
        <w:t>ХОЗЯЙСТВА РОССИЙСКОЙ ФЕДЕРАЦИИ</w:t>
      </w:r>
    </w:p>
    <w:p w:rsidR="00000000" w:rsidRDefault="00180F4A">
      <w:pPr>
        <w:pStyle w:val="ConsPlusTitle"/>
        <w:jc w:val="center"/>
      </w:pPr>
    </w:p>
    <w:p w:rsidR="00000000" w:rsidRDefault="00180F4A">
      <w:pPr>
        <w:pStyle w:val="ConsPlusTitle"/>
        <w:jc w:val="center"/>
      </w:pPr>
      <w:r>
        <w:t>ПИСЬМО</w:t>
      </w:r>
    </w:p>
    <w:p w:rsidR="00000000" w:rsidRDefault="00180F4A">
      <w:pPr>
        <w:pStyle w:val="ConsPlusTitle"/>
        <w:jc w:val="center"/>
      </w:pPr>
      <w:r>
        <w:t>от 17 мая 2021 г. N 19690-ТБ/02</w:t>
      </w:r>
    </w:p>
    <w:p w:rsidR="00000000" w:rsidRDefault="00180F4A">
      <w:pPr>
        <w:pStyle w:val="ConsPlusNormal"/>
        <w:jc w:val="center"/>
      </w:pPr>
    </w:p>
    <w:p w:rsidR="00000000" w:rsidRDefault="00180F4A">
      <w:pPr>
        <w:pStyle w:val="ConsPlusNormal"/>
        <w:ind w:firstLine="540"/>
        <w:jc w:val="both"/>
      </w:pPr>
      <w:r>
        <w:t>Правовой департамент Министерства строительства и жилищно-коммунального хозяйства Российской Федерации рассмотрел обращение, поступившее посредством информационно-телекоммуникационной сети "Интернет", и в пределах компетенции сообщает следующее.</w:t>
      </w:r>
    </w:p>
    <w:p w:rsidR="00000000" w:rsidRDefault="00180F4A">
      <w:pPr>
        <w:pStyle w:val="ConsPlusNormal"/>
        <w:spacing w:before="240"/>
        <w:ind w:firstLine="540"/>
        <w:jc w:val="both"/>
      </w:pPr>
      <w:r>
        <w:t>На основан</w:t>
      </w:r>
      <w:r>
        <w:t xml:space="preserve">ии </w:t>
      </w:r>
      <w:hyperlink r:id="rId6" w:history="1">
        <w:r>
          <w:rPr>
            <w:color w:val="0000FF"/>
          </w:rPr>
          <w:t>части 1 статьи 3.3</w:t>
        </w:r>
      </w:hyperlink>
      <w:r>
        <w:t xml:space="preserve"> Федерального закона от 29 декабря 2004 г. N 191-ФЗ "О введении в действие Градостроительного кодекса Российской Федерации" с 1 и</w:t>
      </w:r>
      <w:r>
        <w:t xml:space="preserve">юля 2017 года </w:t>
      </w:r>
      <w:hyperlink r:id="rId7" w:history="1">
        <w:r>
          <w:rPr>
            <w:color w:val="0000FF"/>
          </w:rPr>
          <w:t>приказ</w:t>
        </w:r>
      </w:hyperlink>
      <w:r>
        <w:t xml:space="preserve"> Минрегиона России от 30 декабря 2009 г. N 624 "Об утверждении Перечня видов работ по инженерным изысканиям, по подготовке проектной документации, </w:t>
      </w:r>
      <w:r>
        <w:t>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строительства" для целей саморегулирования не применяется.</w:t>
      </w:r>
    </w:p>
    <w:p w:rsidR="00000000" w:rsidRDefault="00180F4A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подпунктом "г" пункта 45</w:t>
        </w:r>
      </w:hyperlink>
      <w:r>
        <w:t xml:space="preserve">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</w:t>
      </w:r>
      <w:r>
        <w:t>еконструкции, садового дома жилым домом и жилого дома садовым домом, утвержденного постановлением Правительства Российской Федерации от 28 января 2006 г. N 47, для рассмотрения вопроса о пригодности (непригодности) помещения для проживания и признания мног</w:t>
      </w:r>
      <w:r>
        <w:t xml:space="preserve">оквартирного дома аварийным заявитель представляет в соответствующую комиссию заключение проводившей обследование специализированной организации, под которой согласно </w:t>
      </w:r>
      <w:hyperlink r:id="rId9" w:history="1">
        <w:r>
          <w:rPr>
            <w:color w:val="0000FF"/>
          </w:rPr>
          <w:t>абзацу третьему пункта 44</w:t>
        </w:r>
      </w:hyperlink>
      <w:r>
        <w:t xml:space="preserve"> указанного Положения понимается юридическое лицо, являющееся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</w:t>
      </w:r>
      <w:r>
        <w:t xml:space="preserve"> состояния грунтов оснований зданий и сооружений, их строительных конструкций.</w:t>
      </w:r>
    </w:p>
    <w:p w:rsidR="00000000" w:rsidRDefault="00180F4A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частью 2 статьи 5</w:t>
        </w:r>
      </w:hyperlink>
      <w:r>
        <w:t xml:space="preserve"> Федерального закона от 30 декабр</w:t>
      </w:r>
      <w:r>
        <w:t>я 2009 г. N 384-ФЗ "Технический регламент о безопасности зданий и сооружений" (далее - Технический регламент) безопасность зданий и сооружений, а также связанных со зданиями и с сооружениями процессов проектирования (включая изыскания), строительства, монт</w:t>
      </w:r>
      <w:r>
        <w:t xml:space="preserve">ажа, наладки, эксплуатации и утилизации (сноса) обеспечивается посредством соблюдения требований Технического регламента и требований стандартов и сводов правил, включенных в указанные в </w:t>
      </w:r>
      <w:hyperlink r:id="rId11" w:history="1">
        <w:r>
          <w:rPr>
            <w:color w:val="0000FF"/>
          </w:rPr>
          <w:t>частях 1</w:t>
        </w:r>
      </w:hyperlink>
      <w:r>
        <w:t xml:space="preserve"> и </w:t>
      </w:r>
      <w:hyperlink r:id="rId12" w:history="1">
        <w:r>
          <w:rPr>
            <w:color w:val="0000FF"/>
          </w:rPr>
          <w:t>7 статьи 6</w:t>
        </w:r>
      </w:hyperlink>
      <w:r>
        <w:t xml:space="preserve"> Технического регламента перечни, или требований специальных технических условий.</w:t>
      </w:r>
    </w:p>
    <w:p w:rsidR="00000000" w:rsidRDefault="00180F4A">
      <w:pPr>
        <w:pStyle w:val="ConsPlusNormal"/>
        <w:spacing w:before="240"/>
        <w:ind w:firstLine="540"/>
        <w:jc w:val="both"/>
      </w:pPr>
      <w:r>
        <w:t>Со</w:t>
      </w:r>
      <w:r>
        <w:t xml:space="preserve">гласно </w:t>
      </w:r>
      <w:hyperlink r:id="rId13" w:history="1">
        <w:r>
          <w:rPr>
            <w:color w:val="0000FF"/>
          </w:rPr>
          <w:t>подпунктам 5.1.1</w:t>
        </w:r>
      </w:hyperlink>
      <w:r>
        <w:t xml:space="preserve">, </w:t>
      </w:r>
      <w:hyperlink r:id="rId14" w:history="1">
        <w:r>
          <w:rPr>
            <w:color w:val="0000FF"/>
          </w:rPr>
          <w:t>5.1.6</w:t>
        </w:r>
      </w:hyperlink>
      <w:r>
        <w:t xml:space="preserve"> "ГОСТ 3</w:t>
      </w:r>
      <w:r>
        <w:t xml:space="preserve">1937-2011. Межгосударственный стандарт. Здания и сооружения. Правила обследования и мониторинга технического состояния", введенного в действие </w:t>
      </w:r>
      <w:hyperlink r:id="rId15" w:history="1">
        <w:r>
          <w:rPr>
            <w:color w:val="0000FF"/>
          </w:rPr>
          <w:t>приказом</w:t>
        </w:r>
      </w:hyperlink>
      <w:r>
        <w:t xml:space="preserve"> Росстандарта от</w:t>
      </w:r>
      <w:r>
        <w:t xml:space="preserve"> 27 декабря 2012 г. N 1984-ст, цель комплексного обследования технического состояния здания (сооружения) заключается в определении действительного технического состояния здания (сооружения) и его элементов, получении количественной оценки фактических показ</w:t>
      </w:r>
      <w:r>
        <w:t xml:space="preserve">ателей качества конструкций (прочности, сопротивления теплопередаче и др.) с учетом изменений, происходящих во времени, для установления состава и объема работ по капитальному ремонту или реконструкции и для проведения их вариантного проектирования. При </w:t>
      </w:r>
      <w:r>
        <w:lastRenderedPageBreak/>
        <w:t>ко</w:t>
      </w:r>
      <w:r>
        <w:t>мплексном обследовании технического состояния зданий (сооружений) объектами обследования являются грунты основания, конструкции и их элементы, технические устройства, оборудование и сети.</w:t>
      </w:r>
    </w:p>
    <w:p w:rsidR="00000000" w:rsidRDefault="00180F4A">
      <w:pPr>
        <w:pStyle w:val="ConsPlusNormal"/>
        <w:spacing w:before="240"/>
        <w:ind w:firstLine="540"/>
        <w:jc w:val="both"/>
      </w:pPr>
      <w:r>
        <w:t xml:space="preserve">Кроме того, в соответствии с </w:t>
      </w:r>
      <w:hyperlink r:id="rId16" w:history="1">
        <w:r>
          <w:rPr>
            <w:color w:val="0000FF"/>
          </w:rPr>
          <w:t>частью 4 статьи 47</w:t>
        </w:r>
      </w:hyperlink>
      <w:r>
        <w:t xml:space="preserve"> Градостроительного кодекса Российской Федерации (далее - Кодекс) инженерные изыскания содержат в себе материалы, необходимые для обоснования компоновки зданий, строении</w:t>
      </w:r>
      <w:r>
        <w:t>, сооружений, принятия конструктивных и объемно-планировочных решений в отношении этих зданий, строений, сооружений, проектирования инженерной защиты и реконструкции таких объектов, и являются исходными данными для подготовки проектной документации (</w:t>
      </w:r>
      <w:hyperlink r:id="rId17" w:history="1">
        <w:r>
          <w:rPr>
            <w:color w:val="0000FF"/>
          </w:rPr>
          <w:t>подпункт "б" пункта 10</w:t>
        </w:r>
      </w:hyperlink>
      <w:r>
        <w:t xml:space="preserve"> Положения о с</w:t>
      </w:r>
      <w:r>
        <w:t>оставе разделов проектной документации и требованиях к их содержанию, утвержденного постановлением Правительства Российской Федерации от 16 февраля 2008 г. N 87).</w:t>
      </w:r>
    </w:p>
    <w:p w:rsidR="00000000" w:rsidRDefault="00180F4A">
      <w:pPr>
        <w:pStyle w:val="ConsPlusNormal"/>
        <w:spacing w:before="240"/>
        <w:ind w:firstLine="540"/>
        <w:jc w:val="both"/>
      </w:pPr>
      <w:hyperlink r:id="rId18" w:history="1">
        <w:r>
          <w:rPr>
            <w:color w:val="0000FF"/>
          </w:rPr>
          <w:t>Перечнем</w:t>
        </w:r>
      </w:hyperlink>
      <w:r>
        <w:t xml:space="preserve"> видов инженерных изысканий, утвержденным постановлением Правительства Российской Федерации от 19 января 2006 г. N 20 "Об инженерных изысканиях для подготовки проектной документации, строительства, реконструкции объектов капитально</w:t>
      </w:r>
      <w:r>
        <w:t>го строительства" (далее - Постановление N 20), работы по обследованию состояния строительных конструкций зданий и сооружений отнесены к специальному виду инженерных изысканий.</w:t>
      </w:r>
    </w:p>
    <w:p w:rsidR="00000000" w:rsidRDefault="00180F4A">
      <w:pPr>
        <w:pStyle w:val="ConsPlusNormal"/>
        <w:spacing w:before="240"/>
        <w:ind w:firstLine="540"/>
        <w:jc w:val="both"/>
      </w:pPr>
      <w:r>
        <w:t xml:space="preserve">При этом отличительные признаки зданий и сооружений определены </w:t>
      </w:r>
      <w:hyperlink r:id="rId19" w:history="1">
        <w:r>
          <w:rPr>
            <w:color w:val="0000FF"/>
          </w:rPr>
          <w:t>пунктами 6</w:t>
        </w:r>
      </w:hyperlink>
      <w:r>
        <w:t xml:space="preserve"> и </w:t>
      </w:r>
      <w:hyperlink r:id="rId20" w:history="1">
        <w:r>
          <w:rPr>
            <w:color w:val="0000FF"/>
          </w:rPr>
          <w:t>23 части 2 статьи 2</w:t>
        </w:r>
      </w:hyperlink>
      <w:r>
        <w:t xml:space="preserve"> Технического реглам</w:t>
      </w:r>
      <w:r>
        <w:t>ента.</w:t>
      </w:r>
    </w:p>
    <w:p w:rsidR="00000000" w:rsidRDefault="00180F4A">
      <w:pPr>
        <w:pStyle w:val="ConsPlusNormal"/>
        <w:spacing w:before="240"/>
        <w:ind w:firstLine="540"/>
        <w:jc w:val="both"/>
      </w:pPr>
      <w:r>
        <w:t>Выполнение изыскательских работ, в том числе работ по специальным видам инженерных изысканий, является предметом договора подряда на выполнение инженерных изысканий (</w:t>
      </w:r>
      <w:hyperlink r:id="rId21" w:history="1">
        <w:r>
          <w:rPr>
            <w:color w:val="0000FF"/>
          </w:rPr>
          <w:t>часть 2 статьи 47</w:t>
        </w:r>
      </w:hyperlink>
      <w:r>
        <w:t xml:space="preserve"> Кодекса, </w:t>
      </w:r>
      <w:hyperlink r:id="rId22" w:history="1">
        <w:r>
          <w:rPr>
            <w:color w:val="0000FF"/>
          </w:rPr>
          <w:t>статья 758</w:t>
        </w:r>
      </w:hyperlink>
      <w:r>
        <w:t xml:space="preserve"> Гражданского кодекса Российской Федерации).</w:t>
      </w:r>
    </w:p>
    <w:p w:rsidR="00000000" w:rsidRDefault="00180F4A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23" w:history="1">
        <w:r>
          <w:rPr>
            <w:color w:val="0000FF"/>
          </w:rPr>
          <w:t>пункту 3</w:t>
        </w:r>
      </w:hyperlink>
      <w:r>
        <w:t xml:space="preserve"> Положения о выполнении инженерных изысканий для подготовки проектной документации, строительства, реконструкции объектов капитального строительства, утвержденного Поста</w:t>
      </w:r>
      <w:r>
        <w:t>новлением N 20, специальные виды инженерных изысканий могу выполняться физическими или юридическими лицами, которые соответствуют требованиям законодательства Российской Федерации, предъявляемым к лицам, выполняющим инженерные изыскания.</w:t>
      </w:r>
    </w:p>
    <w:p w:rsidR="00000000" w:rsidRDefault="00180F4A">
      <w:pPr>
        <w:pStyle w:val="ConsPlusNormal"/>
        <w:spacing w:before="240"/>
        <w:ind w:firstLine="540"/>
        <w:jc w:val="both"/>
      </w:pPr>
      <w:r>
        <w:t>Указанные требован</w:t>
      </w:r>
      <w:r>
        <w:t xml:space="preserve">ия установлены </w:t>
      </w:r>
      <w:hyperlink r:id="rId24" w:history="1">
        <w:r>
          <w:rPr>
            <w:color w:val="0000FF"/>
          </w:rPr>
          <w:t>частью 2 статьи 47</w:t>
        </w:r>
      </w:hyperlink>
      <w:r>
        <w:t xml:space="preserve"> Кодекса, в соответствии с которой работы по договорам подряда на выполнение инженерных изысканий, заключенным с за</w:t>
      </w:r>
      <w:r>
        <w:t xml:space="preserve">стройщиком, техническим заказчиком или лицом, получившим в соответствии с Земельным </w:t>
      </w:r>
      <w:hyperlink r:id="rId25" w:history="1">
        <w:r>
          <w:rPr>
            <w:color w:val="0000FF"/>
          </w:rPr>
          <w:t>кодексом</w:t>
        </w:r>
      </w:hyperlink>
      <w:r>
        <w:t xml:space="preserve"> Российской Федерации разрешение на использование земель или земельного уча</w:t>
      </w:r>
      <w:r>
        <w:t>стка, находящегося в государственной или муниципальной собственности, для выполнения инженерных изысканий, выполняются индивидуальными предпринимателями или юридическими лицами, являющимися членами саморегулируемых организаций в области инженерных изыскани</w:t>
      </w:r>
      <w:r>
        <w:t xml:space="preserve">й, если иное не предусмотрено </w:t>
      </w:r>
      <w:hyperlink r:id="rId26" w:history="1">
        <w:r>
          <w:rPr>
            <w:color w:val="0000FF"/>
          </w:rPr>
          <w:t>Кодексом</w:t>
        </w:r>
      </w:hyperlink>
      <w:r>
        <w:t>.</w:t>
      </w:r>
    </w:p>
    <w:p w:rsidR="00000000" w:rsidRDefault="00180F4A">
      <w:pPr>
        <w:pStyle w:val="ConsPlusNormal"/>
        <w:spacing w:before="240"/>
        <w:ind w:firstLine="540"/>
        <w:jc w:val="both"/>
      </w:pPr>
      <w:r>
        <w:t xml:space="preserve">Следует обратить внимание, что в соответствии с </w:t>
      </w:r>
      <w:hyperlink r:id="rId27" w:history="1">
        <w:r>
          <w:rPr>
            <w:color w:val="0000FF"/>
          </w:rPr>
          <w:t>пунктом 2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года N 1009, пис</w:t>
      </w:r>
      <w:r>
        <w:t>ьма федеральных органов исполнительной власти не являются нормативными правовыми актами.</w:t>
      </w:r>
    </w:p>
    <w:p w:rsidR="00000000" w:rsidRDefault="00180F4A">
      <w:pPr>
        <w:pStyle w:val="ConsPlusNormal"/>
        <w:spacing w:before="240"/>
        <w:ind w:firstLine="540"/>
        <w:jc w:val="both"/>
      </w:pPr>
      <w:r>
        <w:t xml:space="preserve">Таким образом, письма Минстроя России и его структурных подразделений, в которых </w:t>
      </w:r>
      <w:r>
        <w:lastRenderedPageBreak/>
        <w:t>разъясняются вопросы применения нормативных правовых актов, не содержат правовых норм,</w:t>
      </w:r>
      <w:r>
        <w:t xml:space="preserve"> не направлены на установление, изменение или отмену правовых норм, а содержащиеся в них разъяснения не могут рассматриваться в качестве общеобязательных государственных предписаний постоянного или временного характера.</w:t>
      </w:r>
    </w:p>
    <w:p w:rsidR="00000000" w:rsidRDefault="00180F4A">
      <w:pPr>
        <w:pStyle w:val="ConsPlusNormal"/>
        <w:ind w:firstLine="540"/>
        <w:jc w:val="both"/>
      </w:pPr>
    </w:p>
    <w:p w:rsidR="00000000" w:rsidRDefault="00180F4A">
      <w:pPr>
        <w:pStyle w:val="ConsPlusNormal"/>
        <w:jc w:val="right"/>
      </w:pPr>
      <w:r>
        <w:t>Заместитель директора</w:t>
      </w:r>
    </w:p>
    <w:p w:rsidR="00000000" w:rsidRDefault="00180F4A">
      <w:pPr>
        <w:pStyle w:val="ConsPlusNormal"/>
        <w:jc w:val="right"/>
      </w:pPr>
      <w:r>
        <w:t>Правового деп</w:t>
      </w:r>
      <w:r>
        <w:t>артамента</w:t>
      </w:r>
    </w:p>
    <w:p w:rsidR="00000000" w:rsidRDefault="00180F4A">
      <w:pPr>
        <w:pStyle w:val="ConsPlusNormal"/>
        <w:jc w:val="right"/>
      </w:pPr>
      <w:r>
        <w:t>Т.Н.БАРМИНА</w:t>
      </w:r>
    </w:p>
    <w:p w:rsidR="00000000" w:rsidRDefault="00180F4A">
      <w:pPr>
        <w:pStyle w:val="ConsPlusNormal"/>
        <w:jc w:val="both"/>
      </w:pPr>
    </w:p>
    <w:p w:rsidR="00000000" w:rsidRDefault="00180F4A">
      <w:pPr>
        <w:pStyle w:val="ConsPlusNormal"/>
        <w:jc w:val="both"/>
      </w:pPr>
    </w:p>
    <w:p w:rsidR="00180F4A" w:rsidRDefault="00180F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80F4A">
      <w:headerReference w:type="default" r:id="rId28"/>
      <w:footerReference w:type="default" r:id="rId29"/>
      <w:headerReference w:type="first" r:id="rId30"/>
      <w:footerReference w:type="first" r:id="rId31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F4A" w:rsidRDefault="00180F4A">
      <w:pPr>
        <w:spacing w:after="0" w:line="240" w:lineRule="auto"/>
      </w:pPr>
      <w:r>
        <w:separator/>
      </w:r>
    </w:p>
  </w:endnote>
  <w:endnote w:type="continuationSeparator" w:id="0">
    <w:p w:rsidR="00180F4A" w:rsidRDefault="0018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80F4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80F4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80F4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80F4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68540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85402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68540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85402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180F4A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80F4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80F4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80F4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80F4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68540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85402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68540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85402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180F4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F4A" w:rsidRDefault="00180F4A">
      <w:pPr>
        <w:spacing w:after="0" w:line="240" w:lineRule="auto"/>
      </w:pPr>
      <w:r>
        <w:separator/>
      </w:r>
    </w:p>
  </w:footnote>
  <w:footnote w:type="continuationSeparator" w:id="0">
    <w:p w:rsidR="00180F4A" w:rsidRDefault="00180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80F4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Минстроя России от 17.05.2021 N 19690-ТБ/02</w:t>
          </w:r>
          <w:r>
            <w:rPr>
              <w:rFonts w:ascii="Tahoma" w:hAnsi="Tahoma" w:cs="Tahoma"/>
              <w:sz w:val="16"/>
              <w:szCs w:val="16"/>
            </w:rPr>
            <w:br/>
            <w:t>&lt;О требованиях к членам саморегулируемой организации&gt;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80F4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30.08.2021</w:t>
          </w:r>
        </w:p>
      </w:tc>
    </w:tr>
  </w:tbl>
  <w:p w:rsidR="00000000" w:rsidRDefault="00180F4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80F4A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85402">
          <w:pPr>
            <w:pStyle w:val="ConsPlusNormal"/>
          </w:pPr>
          <w:r>
            <w:rPr>
              <w:noProof/>
            </w:rPr>
            <w:drawing>
              <wp:inline distT="0" distB="0" distL="0" distR="0">
                <wp:extent cx="1524000" cy="35814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180F4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Минстроя России от 17.05.2021 N 1</w:t>
          </w:r>
          <w:r>
            <w:rPr>
              <w:rFonts w:ascii="Tahoma" w:hAnsi="Tahoma" w:cs="Tahoma"/>
              <w:sz w:val="16"/>
              <w:szCs w:val="16"/>
            </w:rPr>
            <w:t>9690-ТБ/02 &lt;О требованиях к членам саморегулируемой организации&gt;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80F4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30.08.2021</w:t>
          </w:r>
        </w:p>
      </w:tc>
    </w:tr>
  </w:tbl>
  <w:p w:rsidR="00000000" w:rsidRDefault="00180F4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80F4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02"/>
    <w:rsid w:val="00180F4A"/>
    <w:rsid w:val="0068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35C45B-AB54-468E-B75C-8770EC7A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TR&amp;n=17584&amp;date=30.08.2021&amp;dst=100146&amp;field=134" TargetMode="External"/><Relationship Id="rId18" Type="http://schemas.openxmlformats.org/officeDocument/2006/relationships/hyperlink" Target="https://login.consultant.ru/link/?req=doc&amp;base=LAW&amp;n=362507&amp;date=30.08.2021&amp;dst=100011&amp;field=134" TargetMode="External"/><Relationship Id="rId26" Type="http://schemas.openxmlformats.org/officeDocument/2006/relationships/hyperlink" Target="https://login.consultant.ru/link/?req=doc&amp;base=LAW&amp;n=389327&amp;date=30.08.20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89327&amp;date=30.08.2021&amp;dst=1675&amp;field=134" TargetMode="External"/><Relationship Id="rId7" Type="http://schemas.openxmlformats.org/officeDocument/2006/relationships/hyperlink" Target="https://login.consultant.ru/link/?req=doc&amp;base=LAW&amp;n=126349&amp;date=30.08.2021" TargetMode="External"/><Relationship Id="rId12" Type="http://schemas.openxmlformats.org/officeDocument/2006/relationships/hyperlink" Target="https://login.consultant.ru/link/?req=doc&amp;base=LAW&amp;n=148719&amp;date=30.08.2021&amp;dst=100095&amp;field=134" TargetMode="External"/><Relationship Id="rId17" Type="http://schemas.openxmlformats.org/officeDocument/2006/relationships/hyperlink" Target="https://login.consultant.ru/link/?req=doc&amp;base=LAW&amp;n=390611&amp;date=30.08.2021&amp;dst=100050&amp;field=134" TargetMode="External"/><Relationship Id="rId25" Type="http://schemas.openxmlformats.org/officeDocument/2006/relationships/hyperlink" Target="https://login.consultant.ru/link/?req=doc&amp;base=LAW&amp;n=389330&amp;date=30.08.2021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9327&amp;date=30.08.2021&amp;dst=1586&amp;field=134" TargetMode="External"/><Relationship Id="rId20" Type="http://schemas.openxmlformats.org/officeDocument/2006/relationships/hyperlink" Target="https://login.consultant.ru/link/?req=doc&amp;base=LAW&amp;n=148719&amp;date=30.08.2021&amp;dst=100040&amp;field=134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735&amp;date=30.08.2021&amp;dst=75&amp;field=134" TargetMode="External"/><Relationship Id="rId11" Type="http://schemas.openxmlformats.org/officeDocument/2006/relationships/hyperlink" Target="https://login.consultant.ru/link/?req=doc&amp;base=LAW&amp;n=148719&amp;date=30.08.2021&amp;dst=100089&amp;field=134" TargetMode="External"/><Relationship Id="rId24" Type="http://schemas.openxmlformats.org/officeDocument/2006/relationships/hyperlink" Target="https://login.consultant.ru/link/?req=doc&amp;base=LAW&amp;n=389327&amp;date=30.08.2021&amp;dst=1675&amp;field=134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266581&amp;date=30.08.2021" TargetMode="External"/><Relationship Id="rId23" Type="http://schemas.openxmlformats.org/officeDocument/2006/relationships/hyperlink" Target="https://login.consultant.ru/link/?req=doc&amp;base=LAW&amp;n=362507&amp;date=30.08.2021&amp;dst=100032&amp;field=134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148719&amp;date=30.08.2021&amp;dst=100087&amp;field=134" TargetMode="External"/><Relationship Id="rId19" Type="http://schemas.openxmlformats.org/officeDocument/2006/relationships/hyperlink" Target="https://login.consultant.ru/link/?req=doc&amp;base=LAW&amp;n=148719&amp;date=30.08.2021&amp;dst=100023&amp;field=134" TargetMode="External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59152&amp;date=30.08.2021&amp;dst=30&amp;field=134" TargetMode="External"/><Relationship Id="rId14" Type="http://schemas.openxmlformats.org/officeDocument/2006/relationships/hyperlink" Target="https://login.consultant.ru/link/?req=doc&amp;base=STR&amp;n=17584&amp;date=30.08.2021&amp;dst=100166&amp;field=134" TargetMode="External"/><Relationship Id="rId22" Type="http://schemas.openxmlformats.org/officeDocument/2006/relationships/hyperlink" Target="https://login.consultant.ru/link/?req=doc&amp;base=LAW&amp;n=389103&amp;date=30.08.2021&amp;dst=101250&amp;field=134" TargetMode="External"/><Relationship Id="rId27" Type="http://schemas.openxmlformats.org/officeDocument/2006/relationships/hyperlink" Target="https://login.consultant.ru/link/?req=doc&amp;base=LAW&amp;n=380337&amp;date=30.08.2021&amp;dst=98&amp;field=134" TargetMode="External"/><Relationship Id="rId30" Type="http://schemas.openxmlformats.org/officeDocument/2006/relationships/header" Target="header2.xml"/><Relationship Id="rId8" Type="http://schemas.openxmlformats.org/officeDocument/2006/relationships/hyperlink" Target="https://login.consultant.ru/link/?req=doc&amp;base=LAW&amp;n=359152&amp;date=30.08.2021&amp;dst=8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1342</Words>
  <Characters>7651</Characters>
  <Application>Microsoft Office Word</Application>
  <DocSecurity>2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Минстроя России от 17.05.2021 N 19690-ТБ/02&lt;О требованиях к членам саморегулируемой организации&gt;</vt:lpstr>
    </vt:vector>
  </TitlesOfParts>
  <Company>КонсультантПлюс Версия 4021.00.20</Company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Минстроя России от 17.05.2021 N 19690-ТБ/02&lt;О требованиях к членам саморегулируемой организации&gt;</dc:title>
  <dc:subject/>
  <dc:creator>Анна</dc:creator>
  <cp:keywords/>
  <dc:description/>
  <cp:lastModifiedBy>Анна</cp:lastModifiedBy>
  <cp:revision>2</cp:revision>
  <dcterms:created xsi:type="dcterms:W3CDTF">2021-08-30T13:30:00Z</dcterms:created>
  <dcterms:modified xsi:type="dcterms:W3CDTF">2021-08-30T13:30:00Z</dcterms:modified>
</cp:coreProperties>
</file>